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A8E1" w14:textId="77777777" w:rsidR="007C0CF8" w:rsidRPr="007C0CF8" w:rsidRDefault="007C0CF8" w:rsidP="007C0CF8">
      <w:pPr>
        <w:jc w:val="center"/>
        <w:rPr>
          <w:rFonts w:ascii="Times New Roman" w:hAnsi="Times New Roman" w:cs="Times New Roman"/>
          <w:sz w:val="22"/>
          <w:szCs w:val="22"/>
        </w:rPr>
      </w:pPr>
      <w:r w:rsidRPr="007C0CF8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</w:p>
    <w:p w14:paraId="4995A770" w14:textId="77777777" w:rsidR="007C0CF8" w:rsidRPr="007C0CF8" w:rsidRDefault="007C0CF8" w:rsidP="007C0CF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Độc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> 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lập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Tự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do -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Hạnh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phúc</w:t>
      </w:r>
      <w:proofErr w:type="spellEnd"/>
    </w:p>
    <w:p w14:paraId="0D455C84" w14:textId="77777777" w:rsidR="007C0CF8" w:rsidRPr="007C0CF8" w:rsidRDefault="007C0CF8" w:rsidP="007C0CF8">
      <w:pPr>
        <w:jc w:val="center"/>
        <w:rPr>
          <w:rFonts w:ascii="Times New Roman" w:hAnsi="Times New Roman" w:cs="Times New Roman"/>
          <w:sz w:val="22"/>
          <w:szCs w:val="22"/>
        </w:rPr>
      </w:pPr>
      <w:r w:rsidRPr="007C0CF8">
        <w:rPr>
          <w:rFonts w:ascii="Times New Roman" w:hAnsi="Times New Roman" w:cs="Times New Roman"/>
          <w:sz w:val="22"/>
          <w:szCs w:val="22"/>
          <w:vertAlign w:val="superscript"/>
        </w:rPr>
        <w:t>_____________</w:t>
      </w:r>
    </w:p>
    <w:p w14:paraId="38FAEBDA" w14:textId="0CC089D4" w:rsidR="007C0CF8" w:rsidRPr="007C0CF8" w:rsidRDefault="007C0CF8" w:rsidP="007C0CF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D36D102" w14:textId="77777777" w:rsidR="007C0CF8" w:rsidRPr="007C0CF8" w:rsidRDefault="007C0CF8" w:rsidP="007C0CF8">
      <w:pPr>
        <w:jc w:val="center"/>
        <w:rPr>
          <w:rFonts w:ascii="Times New Roman" w:hAnsi="Times New Roman" w:cs="Times New Roman"/>
          <w:sz w:val="22"/>
          <w:szCs w:val="22"/>
        </w:rPr>
      </w:pPr>
      <w:r w:rsidRPr="007C0CF8">
        <w:rPr>
          <w:rFonts w:ascii="Times New Roman" w:hAnsi="Times New Roman" w:cs="Times New Roman"/>
          <w:b/>
          <w:bCs/>
          <w:sz w:val="22"/>
          <w:szCs w:val="22"/>
        </w:rPr>
        <w:t>TỜ KHAI</w:t>
      </w:r>
    </w:p>
    <w:p w14:paraId="0AFCDFCB" w14:textId="77777777" w:rsidR="007C0CF8" w:rsidRPr="007C0CF8" w:rsidRDefault="007C0CF8" w:rsidP="007C0CF8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Đăng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ký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>/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thay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đổi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thông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tin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sử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dụng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hóa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đơn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điện</w:t>
      </w:r>
      <w:proofErr w:type="spellEnd"/>
      <w:r w:rsidRPr="007C0C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sz w:val="22"/>
          <w:szCs w:val="22"/>
        </w:rPr>
        <w:t>tử</w:t>
      </w:r>
      <w:proofErr w:type="spellEnd"/>
    </w:p>
    <w:p w14:paraId="22222CB7" w14:textId="77777777" w:rsidR="007C0CF8" w:rsidRPr="007C0CF8" w:rsidRDefault="007C0CF8" w:rsidP="007C0CF8">
      <w:pPr>
        <w:jc w:val="center"/>
        <w:rPr>
          <w:rFonts w:ascii="Times New Roman" w:hAnsi="Times New Roman" w:cs="Times New Roman"/>
          <w:sz w:val="22"/>
          <w:szCs w:val="22"/>
        </w:rPr>
      </w:pPr>
      <w:r w:rsidRPr="007C0CF8">
        <w:rPr>
          <w:rFonts w:ascii="Times New Roman" w:hAnsi="Times New Roman" w:cs="Times New Roman"/>
          <w:sz w:val="22"/>
          <w:szCs w:val="22"/>
          <w:vertAlign w:val="superscript"/>
        </w:rPr>
        <w:t>__________</w:t>
      </w:r>
    </w:p>
    <w:p w14:paraId="141A2447" w14:textId="51743DA4" w:rsidR="007C0CF8" w:rsidRPr="007C0CF8" w:rsidRDefault="007C0CF8" w:rsidP="007C0CF8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3195"/>
        <w:gridCol w:w="3081"/>
      </w:tblGrid>
      <w:tr w:rsidR="007C0CF8" w:rsidRPr="007C0CF8" w14:paraId="3FECC570" w14:textId="77777777" w:rsidTr="007C0CF8">
        <w:tc>
          <w:tcPr>
            <w:tcW w:w="39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6952" w14:textId="736D9C2F" w:rsidR="007C0CF8" w:rsidRPr="007C0CF8" w:rsidRDefault="007C0CF8" w:rsidP="007C0C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4B19" w14:textId="77777777" w:rsidR="007C0CF8" w:rsidRPr="007C0CF8" w:rsidRDefault="007C0CF8" w:rsidP="007C0C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Đăng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mới</w:t>
            </w:r>
            <w:proofErr w:type="spellEnd"/>
          </w:p>
          <w:p w14:paraId="158CF5E5" w14:textId="77777777" w:rsidR="007C0CF8" w:rsidRPr="007C0CF8" w:rsidRDefault="007C0CF8" w:rsidP="007C0C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Thay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đổi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tin</w:t>
            </w:r>
          </w:p>
        </w:tc>
        <w:tc>
          <w:tcPr>
            <w:tcW w:w="3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16AD" w14:textId="4F0DAE96" w:rsidR="007C0CF8" w:rsidRPr="007C0CF8" w:rsidRDefault="007C0CF8" w:rsidP="007C0C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5F2450" w14:textId="77777777" w:rsidR="007C0CF8" w:rsidRPr="007C0CF8" w:rsidRDefault="007C0CF8" w:rsidP="007C0CF8">
      <w:pPr>
        <w:rPr>
          <w:rFonts w:ascii="Times New Roman" w:hAnsi="Times New Roman" w:cs="Times New Roman"/>
          <w:sz w:val="22"/>
          <w:szCs w:val="22"/>
        </w:rPr>
      </w:pPr>
      <w:r w:rsidRPr="007C0CF8">
        <w:rPr>
          <w:rFonts w:ascii="Times New Roman" w:hAnsi="Times New Roman" w:cs="Times New Roman"/>
          <w:sz w:val="22"/>
          <w:szCs w:val="22"/>
        </w:rPr>
        <w:t> </w:t>
      </w:r>
    </w:p>
    <w:p w14:paraId="52010DF8" w14:textId="77777777" w:rsidR="007C0CF8" w:rsidRPr="007C0CF8" w:rsidRDefault="007C0CF8" w:rsidP="007C0CF8">
      <w:pPr>
        <w:rPr>
          <w:rFonts w:ascii="Times New Roman" w:hAnsi="Times New Roman" w:cs="Times New Roman"/>
          <w:sz w:val="22"/>
          <w:szCs w:val="22"/>
        </w:rPr>
      </w:pPr>
      <w:r w:rsidRPr="007C0CF8"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89"/>
        <w:gridCol w:w="429"/>
        <w:gridCol w:w="129"/>
        <w:gridCol w:w="298"/>
        <w:gridCol w:w="670"/>
        <w:gridCol w:w="626"/>
        <w:gridCol w:w="503"/>
        <w:gridCol w:w="594"/>
        <w:gridCol w:w="379"/>
        <w:gridCol w:w="320"/>
        <w:gridCol w:w="286"/>
        <w:gridCol w:w="282"/>
        <w:gridCol w:w="188"/>
        <w:gridCol w:w="188"/>
        <w:gridCol w:w="189"/>
        <w:gridCol w:w="179"/>
        <w:gridCol w:w="343"/>
        <w:gridCol w:w="335"/>
        <w:gridCol w:w="335"/>
        <w:gridCol w:w="291"/>
        <w:gridCol w:w="315"/>
        <w:gridCol w:w="502"/>
        <w:gridCol w:w="761"/>
      </w:tblGrid>
      <w:tr w:rsidR="007C0CF8" w:rsidRPr="007C0CF8" w14:paraId="0DE452E7" w14:textId="77777777" w:rsidTr="007C0CF8">
        <w:trPr>
          <w:trHeight w:val="15"/>
          <w:jc w:val="center"/>
        </w:trPr>
        <w:tc>
          <w:tcPr>
            <w:tcW w:w="2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81B525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Tên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người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nộp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310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0EFBF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…………………………………………………………………………………….</w:t>
            </w:r>
          </w:p>
        </w:tc>
      </w:tr>
      <w:tr w:rsidR="007C0CF8" w:rsidRPr="007C0CF8" w14:paraId="551E33FF" w14:textId="77777777" w:rsidTr="007C0CF8">
        <w:trPr>
          <w:trHeight w:val="15"/>
          <w:jc w:val="center"/>
        </w:trPr>
        <w:tc>
          <w:tcPr>
            <w:tcW w:w="2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4D0F2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Mã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310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4C387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…………………………………………………………………………………….</w:t>
            </w:r>
          </w:p>
        </w:tc>
      </w:tr>
      <w:tr w:rsidR="007C0CF8" w:rsidRPr="007C0CF8" w14:paraId="1E65E3C3" w14:textId="77777777" w:rsidTr="007C0CF8">
        <w:trPr>
          <w:trHeight w:val="15"/>
          <w:jc w:val="center"/>
        </w:trPr>
        <w:tc>
          <w:tcPr>
            <w:tcW w:w="2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BD9B8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lý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310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042E0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…………………………………………………………………………………….</w:t>
            </w:r>
          </w:p>
        </w:tc>
      </w:tr>
      <w:tr w:rsidR="007C0CF8" w:rsidRPr="007C0CF8" w14:paraId="04BAAD84" w14:textId="77777777" w:rsidTr="007C0CF8">
        <w:trPr>
          <w:trHeight w:val="15"/>
          <w:jc w:val="center"/>
        </w:trPr>
        <w:tc>
          <w:tcPr>
            <w:tcW w:w="2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DF82E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Người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liên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hệ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AAEF58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theo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pháp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luật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Hộ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nhân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kinh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doanh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0DE25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</w:t>
            </w:r>
          </w:p>
        </w:tc>
        <w:tc>
          <w:tcPr>
            <w:tcW w:w="509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B0A9C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thoại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liên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hệ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:…</w:t>
            </w:r>
            <w:proofErr w:type="gram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……………………….</w:t>
            </w:r>
          </w:p>
          <w:p w14:paraId="246D008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theo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pháp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luật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Hộ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nhân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kinh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doanh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C0CF8" w:rsidRPr="007C0CF8" w14:paraId="55B7FBD9" w14:textId="77777777" w:rsidTr="007C0CF8">
        <w:trPr>
          <w:trHeight w:val="15"/>
          <w:jc w:val="center"/>
        </w:trPr>
        <w:tc>
          <w:tcPr>
            <w:tcW w:w="2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9F4C5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CC/CCCD/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danh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Hộ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chiếu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*)...</w:t>
            </w:r>
            <w:proofErr w:type="gramEnd"/>
          </w:p>
        </w:tc>
        <w:tc>
          <w:tcPr>
            <w:tcW w:w="42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405F9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9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A0610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Ngày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tháng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năm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sinh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C0CF8" w:rsidRPr="007C0CF8" w14:paraId="647318BB" w14:textId="77777777" w:rsidTr="007C0CF8">
        <w:trPr>
          <w:trHeight w:val="15"/>
          <w:jc w:val="center"/>
        </w:trPr>
        <w:tc>
          <w:tcPr>
            <w:tcW w:w="2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45A2A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Giới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42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7DACF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9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60964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778202FB" w14:textId="77777777" w:rsidTr="007C0CF8">
        <w:trPr>
          <w:trHeight w:val="15"/>
          <w:jc w:val="center"/>
        </w:trPr>
        <w:tc>
          <w:tcPr>
            <w:tcW w:w="24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88BB71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chỉ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liên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hệ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NNT</w:t>
            </w:r>
          </w:p>
        </w:tc>
        <w:tc>
          <w:tcPr>
            <w:tcW w:w="42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8B9B0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………………………………..</w:t>
            </w:r>
          </w:p>
        </w:tc>
        <w:tc>
          <w:tcPr>
            <w:tcW w:w="509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C7C94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Thư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:…</w:t>
            </w:r>
            <w:proofErr w:type="gram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……………………………. 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NNT</w:t>
            </w:r>
          </w:p>
        </w:tc>
      </w:tr>
      <w:tr w:rsidR="007C0CF8" w:rsidRPr="007C0CF8" w14:paraId="4DFE46D9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B954F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Theo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70/2025/NĐ-CP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ngày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20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tháng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năm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2025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Chính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phủ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chúng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tôi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tôi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thuộc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đối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tượng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Chúng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tôi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tôi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đăng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thay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đổi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tin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đã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đăng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với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về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việc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như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sau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C0CF8" w:rsidRPr="007C0CF8" w14:paraId="6A66ABEF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F0E3F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Hình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7C0CF8" w:rsidRPr="007C0CF8" w14:paraId="65BDE803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DEDFE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mã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</w:p>
          <w:p w14:paraId="24410A0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khởi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tạo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từ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Máy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tính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tiền</w:t>
            </w:r>
            <w:proofErr w:type="spellEnd"/>
          </w:p>
          <w:p w14:paraId="6E2A3EF3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mã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</w:p>
        </w:tc>
      </w:tr>
      <w:tr w:rsidR="007C0CF8" w:rsidRPr="007C0CF8" w14:paraId="18372E8C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7A9F1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Hình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gửi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dữ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liệu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7C0CF8" w:rsidRPr="007C0CF8" w14:paraId="0AA0AFD4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0172E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a. □ Trường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hợp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mã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trên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Cổng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tin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Tổng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cục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hoặc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tổ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chức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cung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cấp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dịch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vụ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được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Tổng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cục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ủy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thác</w:t>
            </w:r>
            <w:proofErr w:type="spellEnd"/>
          </w:p>
        </w:tc>
      </w:tr>
      <w:tr w:rsidR="007C0CF8" w:rsidRPr="007C0CF8" w14:paraId="0247B47A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86112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Doanh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nghiệp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nhỏ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và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vừa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hợp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tác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xã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hộ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nhân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kinh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doanh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bàn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điều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kinh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xã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hội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khăn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bàn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điều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kinh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xã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hội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đặc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biệt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khăn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điểm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Điều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14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F4E289E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Doanh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nghiệp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nhỏ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và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vừa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khác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theo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đề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Ủy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ban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nhân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dân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tỉnh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thành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phố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trực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thuộc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trung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ương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gửi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Bộ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Tài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chính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trừ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doanh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nghiệp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hoạt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động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các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kinh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nghiệp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nghệ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cao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điểm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b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Điều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14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479087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hoặc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được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giao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nhiệm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vụ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tổ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chức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xử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lý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tài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theo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quy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pháp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luật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về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lý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tài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Điều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15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C0CF8" w:rsidRPr="007C0CF8" w14:paraId="12E4FD8C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E3529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b. □ Trường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hợp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mã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C0CF8" w:rsidRPr="007C0CF8" w14:paraId="58168373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DFAA4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Gửi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trực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tiếp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đến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điểm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b1,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3,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Điều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22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2094CF3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Gửi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đến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qua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tổ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chức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cung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cấp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dịch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vụ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điểm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b2,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3,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Điều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22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07DD83D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Nhà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cung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cấp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ở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nước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ngoài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sở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thường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trú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Việt Nam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hoạt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động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thương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kinh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doanh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trên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nền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tảng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và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các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dịch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vụ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khác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Việt Nam (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điểm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a.1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C0CF8" w:rsidRPr="007C0CF8" w14:paraId="734EA727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BDB82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Phương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chuyển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dữ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liệu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7C0CF8" w:rsidRPr="007C0CF8" w14:paraId="4D263C63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6F6E1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Chuyển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đầy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đủ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nội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dung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từng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CDF49F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Chuyển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dữ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liệu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theo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Bảng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tổng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hợp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dữ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liệu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theo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Mẫu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01/TH-</w:t>
            </w:r>
            <w:proofErr w:type="gram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HĐĐT(</w:t>
            </w:r>
            <w:proofErr w:type="spellStart"/>
            <w:proofErr w:type="gram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điểm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a1,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khoản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Điều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22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định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7C0CF8" w:rsidRPr="007C0CF8" w14:paraId="207CEB68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E774E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Loại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7C0CF8" w:rsidRPr="007C0CF8" w14:paraId="526484F4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5FC9A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GTGT</w:t>
            </w:r>
          </w:p>
          <w:p w14:paraId="3CC8C3F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GTGT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tích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hợp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biên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lai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lệ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phí</w:t>
            </w:r>
            <w:proofErr w:type="spellEnd"/>
          </w:p>
          <w:p w14:paraId="7D12DDE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hàng</w:t>
            </w:r>
            <w:proofErr w:type="spellEnd"/>
          </w:p>
          <w:p w14:paraId="57D8CF5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hàng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tích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hợp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biên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lai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lệ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phí</w:t>
            </w:r>
            <w:proofErr w:type="spellEnd"/>
          </w:p>
          <w:p w14:paraId="3396714E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thương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mại</w:t>
            </w:r>
            <w:proofErr w:type="spellEnd"/>
          </w:p>
          <w:p w14:paraId="2D85821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nhà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cung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cấp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ở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nước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ngoài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không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có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sở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thường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trú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Việt Nam</w:t>
            </w:r>
          </w:p>
          <w:p w14:paraId="75DDAF5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tài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công</w:t>
            </w:r>
            <w:proofErr w:type="spellEnd"/>
          </w:p>
          <w:p w14:paraId="549D3CEE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bán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hàng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dự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trữ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quốc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gia</w:t>
            </w:r>
            <w:proofErr w:type="spellEnd"/>
          </w:p>
          <w:p w14:paraId="2F374E81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Các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loại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khác</w:t>
            </w:r>
            <w:proofErr w:type="spellEnd"/>
          </w:p>
          <w:p w14:paraId="77CB6EB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□ Các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chứng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từ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được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in,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phát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hành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và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quản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lý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như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C0CF8" w:rsidRPr="007C0CF8" w14:paraId="36DA8794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4D704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5. Danh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sách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thư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7C0CF8" w:rsidRPr="007C0CF8" w14:paraId="191C469A" w14:textId="77777777" w:rsidTr="007C0CF8">
        <w:trPr>
          <w:trHeight w:val="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8FFC6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2452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D3BC43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tổ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cơ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thực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cấp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công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nhận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chữ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chữ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2073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EA281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sê-ri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thư</w:t>
            </w:r>
            <w:proofErr w:type="spellEnd"/>
          </w:p>
        </w:tc>
        <w:tc>
          <w:tcPr>
            <w:tcW w:w="440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10B45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Thời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thư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</w:t>
            </w:r>
            <w:proofErr w:type="spellEnd"/>
          </w:p>
        </w:tc>
        <w:tc>
          <w:tcPr>
            <w:tcW w:w="18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E3AAC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Hình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đăng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Thêm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mới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ngừng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7C0CF8" w:rsidRPr="007C0CF8" w14:paraId="0457B9A7" w14:textId="77777777" w:rsidTr="007C0CF8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D4A6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C1DB3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C0C35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6D1F3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Từ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25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3C2F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Đến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B884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CF8" w:rsidRPr="007C0CF8" w14:paraId="7B117FD4" w14:textId="77777777" w:rsidTr="007C0CF8">
        <w:trPr>
          <w:trHeight w:val="15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79F57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C9A54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D560B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ED205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FF19E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917A6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6DD9C9B5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61F3F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Đăng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ủy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nhiệm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lập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</w:p>
        </w:tc>
      </w:tr>
      <w:tr w:rsidR="007C0CF8" w:rsidRPr="007C0CF8" w14:paraId="11477380" w14:textId="77777777" w:rsidTr="007C0CF8">
        <w:trPr>
          <w:trHeight w:val="15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1C29A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77B4A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loại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ủy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nhiệm</w:t>
            </w:r>
            <w:proofErr w:type="spellEnd"/>
          </w:p>
        </w:tc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5B411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hiệu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mẫu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DCED1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hiệu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ủy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nhiệm</w:t>
            </w:r>
            <w:proofErr w:type="spellEnd"/>
          </w:p>
        </w:tc>
        <w:tc>
          <w:tcPr>
            <w:tcW w:w="15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806E1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tổ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được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nhận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ủy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nhiệm</w:t>
            </w:r>
            <w:proofErr w:type="spellEnd"/>
          </w:p>
        </w:tc>
        <w:tc>
          <w:tcPr>
            <w:tcW w:w="11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0D1CF3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Mục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đích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ủy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nhiệm</w:t>
            </w:r>
            <w:proofErr w:type="spellEnd"/>
          </w:p>
        </w:tc>
        <w:tc>
          <w:tcPr>
            <w:tcW w:w="239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1C604E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Thời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ủy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nhiệm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A77BD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Phương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thanh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ủy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nhiệm</w:t>
            </w:r>
            <w:proofErr w:type="spellEnd"/>
          </w:p>
        </w:tc>
      </w:tr>
      <w:tr w:rsidR="007C0CF8" w:rsidRPr="007C0CF8" w14:paraId="4C952BAA" w14:textId="77777777" w:rsidTr="007C0CF8">
        <w:trPr>
          <w:trHeight w:val="15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26C16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D671D5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D9DFB5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67E8B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15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58672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1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7A7B31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  <w:tc>
          <w:tcPr>
            <w:tcW w:w="239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4E4D5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(7)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5BBE03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(8)</w:t>
            </w:r>
          </w:p>
        </w:tc>
      </w:tr>
      <w:tr w:rsidR="007C0CF8" w:rsidRPr="007C0CF8" w14:paraId="09FAE00F" w14:textId="77777777" w:rsidTr="007C0CF8">
        <w:trPr>
          <w:trHeight w:val="15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B909E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BDA10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D7A00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21EFA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F3A75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68A8D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2275A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88C4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52E196EB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72458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Tổ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cấp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dịch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vụ</w:t>
            </w:r>
            <w:proofErr w:type="spellEnd"/>
          </w:p>
        </w:tc>
      </w:tr>
      <w:tr w:rsidR="007C0CF8" w:rsidRPr="007C0CF8" w14:paraId="3AD87785" w14:textId="77777777" w:rsidTr="007C0CF8">
        <w:trPr>
          <w:trHeight w:val="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67979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376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2FCDCE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tổ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cấp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dịch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23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F7300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thuế</w:t>
            </w:r>
            <w:proofErr w:type="spellEnd"/>
          </w:p>
        </w:tc>
        <w:tc>
          <w:tcPr>
            <w:tcW w:w="277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FA4E5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Thời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9D2D1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Ghi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chú</w:t>
            </w:r>
            <w:proofErr w:type="spellEnd"/>
          </w:p>
        </w:tc>
      </w:tr>
      <w:tr w:rsidR="007C0CF8" w:rsidRPr="007C0CF8" w14:paraId="5D7C3BA8" w14:textId="77777777" w:rsidTr="007C0CF8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6DF5D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7C3E3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6BEEB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B2C74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Từ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943AA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Đến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9BBBB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70275599" w14:textId="77777777" w:rsidTr="007C0CF8">
        <w:trPr>
          <w:trHeight w:val="15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98B61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34B891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99729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CDC22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9E2DF5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55D70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4FC0EA13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0BCCE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Thông tin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vị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truyền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nhận</w:t>
            </w:r>
            <w:proofErr w:type="spellEnd"/>
          </w:p>
        </w:tc>
      </w:tr>
      <w:tr w:rsidR="007C0CF8" w:rsidRPr="007C0CF8" w14:paraId="26D9C821" w14:textId="77777777" w:rsidTr="007C0CF8">
        <w:trPr>
          <w:trHeight w:val="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E0B62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376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B94C3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vị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truyền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nhận</w:t>
            </w:r>
            <w:proofErr w:type="spellEnd"/>
          </w:p>
        </w:tc>
        <w:tc>
          <w:tcPr>
            <w:tcW w:w="23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AE97F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thuế</w:t>
            </w:r>
            <w:proofErr w:type="spellEnd"/>
          </w:p>
        </w:tc>
        <w:tc>
          <w:tcPr>
            <w:tcW w:w="277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09272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Thời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304BD4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Ghi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chú</w:t>
            </w:r>
            <w:proofErr w:type="spellEnd"/>
          </w:p>
        </w:tc>
      </w:tr>
      <w:tr w:rsidR="007C0CF8" w:rsidRPr="007C0CF8" w14:paraId="3E0411AC" w14:textId="77777777" w:rsidTr="007C0CF8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DF51B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4F788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CFCE14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21927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Từ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FD61E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Đến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A0F5D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4DA3A137" w14:textId="77777777" w:rsidTr="007C0CF8">
        <w:trPr>
          <w:trHeight w:val="15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26C1C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E50EBE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7356E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D8D6FE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BCC5C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FC7F13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7836AFB2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6CA65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9. Thông tin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vị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phụ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thuộc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cần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cấp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quyền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cứu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</w:p>
        </w:tc>
      </w:tr>
      <w:tr w:rsidR="007C0CF8" w:rsidRPr="007C0CF8" w14:paraId="1FBA1803" w14:textId="77777777" w:rsidTr="007C0CF8">
        <w:trPr>
          <w:trHeight w:val="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FF3A2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376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7833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vị</w:t>
            </w:r>
            <w:proofErr w:type="spellEnd"/>
          </w:p>
        </w:tc>
        <w:tc>
          <w:tcPr>
            <w:tcW w:w="219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22085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thuế</w:t>
            </w:r>
            <w:proofErr w:type="spellEnd"/>
          </w:p>
        </w:tc>
        <w:tc>
          <w:tcPr>
            <w:tcW w:w="251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A7856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Thời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B6251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Ghi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chú</w:t>
            </w:r>
            <w:proofErr w:type="spellEnd"/>
          </w:p>
        </w:tc>
      </w:tr>
      <w:tr w:rsidR="007C0CF8" w:rsidRPr="007C0CF8" w14:paraId="2D0C3933" w14:textId="77777777" w:rsidTr="007C0CF8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37DC1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03569E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1EB354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D285BE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Từ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196F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Đến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22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9BD34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51A82DE4" w14:textId="77777777" w:rsidTr="007C0CF8">
        <w:trPr>
          <w:trHeight w:val="15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FB340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084DA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9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9800B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5F7E4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7BA2C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1FE53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66D6BA0E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F55A4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Đề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nghị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tạm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ngừng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tử</w:t>
            </w:r>
            <w:proofErr w:type="spellEnd"/>
          </w:p>
          <w:p w14:paraId="4E95E09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Trong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quá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trình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chúng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tôi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xin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phép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tạm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ngừng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cụ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thể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như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sau</w:t>
            </w:r>
            <w:proofErr w:type="spellEnd"/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C0CF8" w:rsidRPr="007C0CF8" w14:paraId="27819011" w14:textId="77777777" w:rsidTr="007C0CF8">
        <w:trPr>
          <w:trHeight w:val="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AC8ED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37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EFB8B3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Thời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gian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tạm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ngừng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sử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dụng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tử</w:t>
            </w:r>
            <w:proofErr w:type="spellEnd"/>
          </w:p>
        </w:tc>
        <w:tc>
          <w:tcPr>
            <w:tcW w:w="219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8D7D85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Tổ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cấp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dịch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1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1556F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sê-ri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thư</w:t>
            </w:r>
            <w:proofErr w:type="spellEnd"/>
          </w:p>
        </w:tc>
        <w:tc>
          <w:tcPr>
            <w:tcW w:w="35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B73BE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Ghi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chú</w:t>
            </w:r>
            <w:proofErr w:type="spellEnd"/>
          </w:p>
        </w:tc>
      </w:tr>
      <w:tr w:rsidR="007C0CF8" w:rsidRPr="007C0CF8" w14:paraId="3F824512" w14:textId="77777777" w:rsidTr="007C0CF8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80A7C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B161B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Từ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FDD2C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Đến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8C632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C4AC01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077E3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CF8" w:rsidRPr="007C0CF8" w14:paraId="26B26790" w14:textId="77777777" w:rsidTr="007C0CF8">
        <w:trPr>
          <w:trHeight w:val="15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A0A0C1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43BE1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E0581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9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A12F9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ACAD91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7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8B867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C0CF8" w:rsidRPr="007C0CF8" w14:paraId="7F88B291" w14:textId="77777777" w:rsidTr="007C0CF8">
        <w:trPr>
          <w:trHeight w:val="15"/>
          <w:jc w:val="center"/>
        </w:trPr>
        <w:tc>
          <w:tcPr>
            <w:tcW w:w="1175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3BBB2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Đăng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hợp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với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chứng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từ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tử</w:t>
            </w:r>
            <w:proofErr w:type="spellEnd"/>
          </w:p>
        </w:tc>
      </w:tr>
      <w:tr w:rsidR="007C0CF8" w:rsidRPr="007C0CF8" w14:paraId="4C4BFB4C" w14:textId="77777777" w:rsidTr="007C0CF8">
        <w:trPr>
          <w:trHeight w:val="15"/>
          <w:jc w:val="center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37633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E6A054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loại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hợp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A1A4D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hiệu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mẫu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hợp</w:t>
            </w:r>
            <w:proofErr w:type="spellEnd"/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3C816D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hiệu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hợp</w:t>
            </w:r>
            <w:proofErr w:type="spellEnd"/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3DFF7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tổ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chức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được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hoặc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nhận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hợp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hóa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7EACB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Mục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đích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hợp</w:t>
            </w:r>
            <w:proofErr w:type="spellEnd"/>
          </w:p>
        </w:tc>
        <w:tc>
          <w:tcPr>
            <w:tcW w:w="17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B571B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Thời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hạn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tích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hợp</w:t>
            </w:r>
            <w:proofErr w:type="spellEnd"/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D8C6B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Ghi</w:t>
            </w:r>
            <w:proofErr w:type="spellEnd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chú</w:t>
            </w:r>
            <w:proofErr w:type="spellEnd"/>
          </w:p>
        </w:tc>
      </w:tr>
      <w:tr w:rsidR="007C0CF8" w:rsidRPr="007C0CF8" w14:paraId="5507BAED" w14:textId="77777777" w:rsidTr="007C0CF8">
        <w:trPr>
          <w:trHeight w:val="15"/>
          <w:jc w:val="center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F481E1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27647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45E6E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B7CBD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13B91F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3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B18EB6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  <w:tc>
          <w:tcPr>
            <w:tcW w:w="17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BCBBA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(7)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77BFD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(8)</w:t>
            </w:r>
          </w:p>
        </w:tc>
      </w:tr>
      <w:tr w:rsidR="007C0CF8" w:rsidRPr="007C0CF8" w14:paraId="313CA121" w14:textId="77777777" w:rsidTr="007C0CF8">
        <w:trPr>
          <w:trHeight w:val="15"/>
          <w:jc w:val="center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9B00CC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7A5EC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9231B7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89E8E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B90BA9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012425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D464F0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3123F2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7DFE3AE3" w14:textId="77777777" w:rsidR="007C0CF8" w:rsidRPr="007C0CF8" w:rsidRDefault="007C0CF8" w:rsidP="007C0CF8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C0CF8">
        <w:rPr>
          <w:rFonts w:ascii="Times New Roman" w:hAnsi="Times New Roman" w:cs="Times New Roman"/>
          <w:sz w:val="22"/>
          <w:szCs w:val="22"/>
        </w:rPr>
        <w:t>Chúng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tôi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cam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kết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hoàn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toàn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chịu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trách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nhiệm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trước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pháp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luật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về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tính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chính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xác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trung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thực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của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nội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dung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nêu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trên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và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thực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hiện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theo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đúng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quy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định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của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pháp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luật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>.</w:t>
      </w:r>
    </w:p>
    <w:p w14:paraId="1D2616BF" w14:textId="77777777" w:rsidR="007C0CF8" w:rsidRPr="007C0CF8" w:rsidRDefault="007C0CF8" w:rsidP="007C0CF8">
      <w:pPr>
        <w:rPr>
          <w:rFonts w:ascii="Times New Roman" w:hAnsi="Times New Roman" w:cs="Times New Roman"/>
          <w:sz w:val="22"/>
          <w:szCs w:val="22"/>
        </w:rPr>
      </w:pPr>
      <w:r w:rsidRPr="007C0CF8"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411"/>
      </w:tblGrid>
      <w:tr w:rsidR="007C0CF8" w:rsidRPr="007C0CF8" w14:paraId="7CE1EF2C" w14:textId="77777777" w:rsidTr="007C0CF8"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4FAA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020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</w:t>
            </w:r>
            <w:proofErr w:type="gram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…..</w:t>
            </w:r>
            <w:proofErr w:type="gram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ngày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</w:t>
            </w:r>
            <w:proofErr w:type="gram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…..</w:t>
            </w:r>
            <w:proofErr w:type="spellStart"/>
            <w:proofErr w:type="gram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tháng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</w:t>
            </w:r>
            <w:proofErr w:type="gram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….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năm</w:t>
            </w:r>
            <w:proofErr w:type="spellEnd"/>
            <w:proofErr w:type="gram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</w:t>
            </w:r>
            <w:proofErr w:type="gram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…..</w:t>
            </w:r>
            <w:proofErr w:type="gramEnd"/>
          </w:p>
          <w:p w14:paraId="5FDE9524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NGƯỜI NỘP THUẾ </w:t>
            </w:r>
            <w:proofErr w:type="spellStart"/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hoặc</w:t>
            </w:r>
            <w:proofErr w:type="spellEnd"/>
          </w:p>
          <w:p w14:paraId="790C74AB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ĐẠI DIỆN HỢP PHÁP CỦA NGƯỜI NỘP THUẾ</w:t>
            </w:r>
          </w:p>
          <w:p w14:paraId="6DE4C838" w14:textId="77777777" w:rsidR="007C0CF8" w:rsidRPr="007C0CF8" w:rsidRDefault="007C0CF8" w:rsidP="007C0C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Chữ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số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chữ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ký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điện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tử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của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người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nộp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thuế</w:t>
            </w:r>
            <w:proofErr w:type="spellEnd"/>
            <w:r w:rsidRPr="007C0CF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</w:tr>
    </w:tbl>
    <w:p w14:paraId="02A15B4E" w14:textId="77777777" w:rsidR="007C0CF8" w:rsidRPr="007C0CF8" w:rsidRDefault="007C0CF8" w:rsidP="007C0CF8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C0CF8">
        <w:rPr>
          <w:rFonts w:ascii="Times New Roman" w:hAnsi="Times New Roman" w:cs="Times New Roman"/>
          <w:b/>
          <w:bCs/>
          <w:i/>
          <w:iCs/>
          <w:sz w:val="22"/>
          <w:szCs w:val="22"/>
        </w:rPr>
        <w:t>Ghi</w:t>
      </w:r>
      <w:proofErr w:type="spellEnd"/>
      <w:r w:rsidRPr="007C0CF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b/>
          <w:bCs/>
          <w:i/>
          <w:iCs/>
          <w:sz w:val="22"/>
          <w:szCs w:val="22"/>
        </w:rPr>
        <w:t>chú</w:t>
      </w:r>
      <w:proofErr w:type="spellEnd"/>
      <w:r w:rsidRPr="007C0CF8">
        <w:rPr>
          <w:rFonts w:ascii="Times New Roman" w:hAnsi="Times New Roman" w:cs="Times New Roman"/>
          <w:b/>
          <w:bCs/>
          <w:i/>
          <w:iCs/>
          <w:sz w:val="22"/>
          <w:szCs w:val="22"/>
        </w:rPr>
        <w:t>:</w:t>
      </w:r>
    </w:p>
    <w:p w14:paraId="32EC95A3" w14:textId="03387D9B" w:rsidR="00D86252" w:rsidRPr="007C0CF8" w:rsidRDefault="007C0CF8" w:rsidP="007C0CF8">
      <w:pPr>
        <w:rPr>
          <w:rFonts w:ascii="Times New Roman" w:hAnsi="Times New Roman" w:cs="Times New Roman"/>
          <w:sz w:val="22"/>
          <w:szCs w:val="22"/>
        </w:rPr>
      </w:pPr>
      <w:r w:rsidRPr="007C0CF8">
        <w:rPr>
          <w:rFonts w:ascii="Times New Roman" w:hAnsi="Times New Roman" w:cs="Times New Roman"/>
          <w:i/>
          <w:iCs/>
          <w:sz w:val="22"/>
          <w:szCs w:val="22"/>
        </w:rPr>
        <w:t>(*)</w:t>
      </w:r>
      <w:r w:rsidRPr="007C0CF8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Đối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với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người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đại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diện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là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người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Việt Nam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điền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thông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tin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số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CC/CCCD/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số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định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danh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Việc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sử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dụng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CC/CCCD/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số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định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danh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theo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quy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định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pháp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luật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về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căn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0CF8">
        <w:rPr>
          <w:rFonts w:ascii="Times New Roman" w:hAnsi="Times New Roman" w:cs="Times New Roman"/>
          <w:sz w:val="22"/>
          <w:szCs w:val="22"/>
        </w:rPr>
        <w:t>cước</w:t>
      </w:r>
      <w:proofErr w:type="spellEnd"/>
      <w:r w:rsidRPr="007C0CF8">
        <w:rPr>
          <w:rFonts w:ascii="Times New Roman" w:hAnsi="Times New Roman" w:cs="Times New Roman"/>
          <w:sz w:val="22"/>
          <w:szCs w:val="22"/>
        </w:rPr>
        <w:t>.</w:t>
      </w:r>
    </w:p>
    <w:sectPr w:rsidR="00D86252" w:rsidRPr="007C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F8"/>
    <w:rsid w:val="00063642"/>
    <w:rsid w:val="001338BB"/>
    <w:rsid w:val="002D33EB"/>
    <w:rsid w:val="00711BFD"/>
    <w:rsid w:val="007C0CF8"/>
    <w:rsid w:val="00836A97"/>
    <w:rsid w:val="00A42A08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C92B"/>
  <w15:chartTrackingRefBased/>
  <w15:docId w15:val="{FE1A8C06-D2FD-48B7-851E-C5E2746C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C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C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C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C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C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C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C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</dc:creator>
  <cp:keywords/>
  <dc:description/>
  <cp:lastModifiedBy>Kim Anh Hoàng</cp:lastModifiedBy>
  <cp:revision>1</cp:revision>
  <dcterms:created xsi:type="dcterms:W3CDTF">2025-06-08T09:43:00Z</dcterms:created>
  <dcterms:modified xsi:type="dcterms:W3CDTF">2025-06-08T09:44:00Z</dcterms:modified>
</cp:coreProperties>
</file>