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108" w:tblpY="-27"/>
        <w:tblW w:w="0" w:type="auto"/>
        <w:tblLook w:val="01E0"/>
      </w:tblPr>
      <w:tblGrid>
        <w:gridCol w:w="4130"/>
        <w:gridCol w:w="5446"/>
      </w:tblGrid>
      <w:tr w:rsidR="00D40E48" w:rsidRPr="000B2652" w:rsidTr="0000349F">
        <w:tc>
          <w:tcPr>
            <w:tcW w:w="4428" w:type="dxa"/>
          </w:tcPr>
          <w:p w:rsidR="00D40E48" w:rsidRPr="0086008E" w:rsidRDefault="00D40E48" w:rsidP="0000349F">
            <w:pPr>
              <w:spacing w:line="360" w:lineRule="auto"/>
              <w:jc w:val="center"/>
              <w:rPr>
                <w:rFonts w:ascii="Times New Roman" w:hAnsi="Times New Roman"/>
                <w:b/>
                <w:sz w:val="24"/>
                <w:szCs w:val="24"/>
              </w:rPr>
            </w:pPr>
            <w:r w:rsidRPr="0086008E">
              <w:rPr>
                <w:rFonts w:ascii="Times New Roman" w:hAnsi="Times New Roman"/>
                <w:b/>
                <w:sz w:val="24"/>
                <w:szCs w:val="24"/>
              </w:rPr>
              <w:t xml:space="preserve">CÔNG TY </w:t>
            </w:r>
            <w:r>
              <w:rPr>
                <w:rFonts w:ascii="Times New Roman" w:hAnsi="Times New Roman"/>
                <w:b/>
                <w:sz w:val="24"/>
                <w:szCs w:val="24"/>
              </w:rPr>
              <w:t>…</w:t>
            </w:r>
          </w:p>
          <w:p w:rsidR="00D40E48" w:rsidRDefault="00D40E48" w:rsidP="0000349F">
            <w:pPr>
              <w:spacing w:line="360" w:lineRule="auto"/>
              <w:jc w:val="center"/>
              <w:rPr>
                <w:rFonts w:ascii="Times New Roman" w:hAnsi="Times New Roman"/>
                <w:b/>
                <w:sz w:val="24"/>
                <w:szCs w:val="24"/>
              </w:rPr>
            </w:pPr>
          </w:p>
          <w:p w:rsidR="00D40E48" w:rsidRPr="0086008E" w:rsidRDefault="00D40E48" w:rsidP="0000349F">
            <w:pPr>
              <w:spacing w:line="360" w:lineRule="auto"/>
              <w:jc w:val="center"/>
              <w:rPr>
                <w:rFonts w:ascii="Times New Roman" w:hAnsi="Times New Roman"/>
                <w:b/>
                <w:sz w:val="24"/>
                <w:szCs w:val="24"/>
              </w:rPr>
            </w:pPr>
            <w:r w:rsidRPr="0086008E">
              <w:rPr>
                <w:rFonts w:ascii="Times New Roman" w:hAnsi="Times New Roman"/>
                <w:b/>
                <w:sz w:val="24"/>
                <w:szCs w:val="24"/>
              </w:rPr>
              <w:t>Số:       /QĐ-DHT-20</w:t>
            </w:r>
            <w:r>
              <w:rPr>
                <w:rFonts w:ascii="Times New Roman" w:hAnsi="Times New Roman"/>
                <w:b/>
                <w:sz w:val="24"/>
                <w:szCs w:val="24"/>
              </w:rPr>
              <w:t>2x</w:t>
            </w:r>
          </w:p>
        </w:tc>
        <w:tc>
          <w:tcPr>
            <w:tcW w:w="5850" w:type="dxa"/>
          </w:tcPr>
          <w:p w:rsidR="00D40E48" w:rsidRPr="0086008E" w:rsidRDefault="00D40E48" w:rsidP="0000349F">
            <w:pPr>
              <w:spacing w:line="360" w:lineRule="auto"/>
              <w:jc w:val="center"/>
              <w:rPr>
                <w:rFonts w:ascii="Times New Roman" w:hAnsi="Times New Roman"/>
                <w:b/>
                <w:sz w:val="24"/>
                <w:szCs w:val="24"/>
              </w:rPr>
            </w:pPr>
            <w:r w:rsidRPr="0086008E">
              <w:rPr>
                <w:rFonts w:ascii="Times New Roman" w:hAnsi="Times New Roman"/>
                <w:b/>
                <w:sz w:val="24"/>
                <w:szCs w:val="24"/>
              </w:rPr>
              <w:t>CỘNG HOÀ XÃ HỘI CHỦ NGHĨA VIỆT NAM</w:t>
            </w:r>
          </w:p>
          <w:p w:rsidR="00D40E48" w:rsidRPr="0086008E" w:rsidRDefault="007F3012" w:rsidP="0000349F">
            <w:pPr>
              <w:spacing w:line="360" w:lineRule="auto"/>
              <w:jc w:val="center"/>
              <w:rPr>
                <w:rFonts w:ascii="Times New Roman" w:hAnsi="Times New Roman"/>
                <w:b/>
                <w:iCs/>
                <w:sz w:val="24"/>
                <w:szCs w:val="24"/>
              </w:rPr>
            </w:pPr>
            <w:r w:rsidRPr="007F3012">
              <w:rPr>
                <w:rFonts w:ascii="Times New Roman" w:hAnsi="Times New Roman"/>
                <w:b/>
                <w:noProof/>
                <w:sz w:val="24"/>
                <w:szCs w:val="24"/>
                <w:lang w:val="vi-VN" w:eastAsia="vi-VN"/>
              </w:rPr>
              <w:pict>
                <v:shapetype id="_x0000_t32" coordsize="21600,21600" o:spt="32" o:oned="t" path="m,l21600,21600e" filled="f">
                  <v:path arrowok="t" fillok="f" o:connecttype="none"/>
                  <o:lock v:ext="edit" shapetype="t"/>
                </v:shapetype>
                <v:shape id="_x0000_s1026" type="#_x0000_t32" style="position:absolute;left:0;text-align:left;margin-left:62.15pt;margin-top:14.7pt;width:141.75pt;height:0;flip:y;z-index:251660288" o:connectortype="straight" strokeweight="1.25pt"/>
              </w:pict>
            </w:r>
            <w:r w:rsidR="00D40E48" w:rsidRPr="0086008E">
              <w:rPr>
                <w:rFonts w:ascii="Times New Roman" w:hAnsi="Times New Roman"/>
                <w:b/>
                <w:iCs/>
                <w:sz w:val="24"/>
                <w:szCs w:val="24"/>
              </w:rPr>
              <w:t>Độc lập - Tự do - Hạnh phúc</w:t>
            </w:r>
          </w:p>
          <w:p w:rsidR="00D40E48" w:rsidRDefault="00D40E48" w:rsidP="0000349F">
            <w:pPr>
              <w:spacing w:line="360" w:lineRule="auto"/>
              <w:jc w:val="right"/>
              <w:rPr>
                <w:rFonts w:ascii="Times New Roman" w:hAnsi="Times New Roman"/>
                <w:b/>
                <w:sz w:val="24"/>
                <w:szCs w:val="24"/>
              </w:rPr>
            </w:pPr>
          </w:p>
          <w:p w:rsidR="00D40E48" w:rsidRPr="0086008E" w:rsidRDefault="00A13192" w:rsidP="0000349F">
            <w:pPr>
              <w:spacing w:line="360" w:lineRule="auto"/>
              <w:jc w:val="right"/>
              <w:rPr>
                <w:rFonts w:ascii="Times New Roman" w:hAnsi="Times New Roman"/>
                <w:i/>
                <w:sz w:val="24"/>
                <w:szCs w:val="24"/>
              </w:rPr>
            </w:pPr>
            <w:r>
              <w:rPr>
                <w:rFonts w:ascii="Times New Roman" w:hAnsi="Times New Roman"/>
                <w:i/>
                <w:sz w:val="24"/>
                <w:szCs w:val="24"/>
              </w:rPr>
              <w:t>…</w:t>
            </w:r>
            <w:r w:rsidR="00D40E48" w:rsidRPr="0086008E">
              <w:rPr>
                <w:rFonts w:ascii="Times New Roman" w:hAnsi="Times New Roman"/>
                <w:i/>
                <w:sz w:val="24"/>
                <w:szCs w:val="24"/>
              </w:rPr>
              <w:t>, ngày …  tháng …  năm</w:t>
            </w:r>
            <w:r w:rsidR="00D40E48">
              <w:rPr>
                <w:rFonts w:ascii="Times New Roman" w:hAnsi="Times New Roman"/>
                <w:i/>
                <w:sz w:val="24"/>
                <w:szCs w:val="24"/>
              </w:rPr>
              <w:t>…….</w:t>
            </w:r>
          </w:p>
        </w:tc>
      </w:tr>
    </w:tbl>
    <w:p w:rsidR="00D40E48" w:rsidRPr="000B2652" w:rsidRDefault="00D40E48" w:rsidP="00D40E48">
      <w:pPr>
        <w:spacing w:line="360" w:lineRule="auto"/>
        <w:jc w:val="both"/>
        <w:rPr>
          <w:rFonts w:ascii="Times New Roman" w:hAnsi="Times New Roman"/>
          <w:b/>
          <w:sz w:val="2"/>
          <w:szCs w:val="22"/>
        </w:rPr>
      </w:pPr>
      <w:r w:rsidRPr="000B2652">
        <w:rPr>
          <w:rFonts w:ascii="Times New Roman" w:hAnsi="Times New Roman"/>
          <w:b/>
          <w:szCs w:val="22"/>
        </w:rPr>
        <w:tab/>
      </w:r>
    </w:p>
    <w:p w:rsidR="00D40E48" w:rsidRPr="00E614A6" w:rsidRDefault="00D40E48" w:rsidP="00D40E48">
      <w:pPr>
        <w:spacing w:line="360" w:lineRule="auto"/>
        <w:jc w:val="center"/>
        <w:rPr>
          <w:rFonts w:ascii="Times New Roman" w:hAnsi="Times New Roman"/>
          <w:b/>
          <w:bCs/>
          <w:sz w:val="32"/>
          <w:szCs w:val="32"/>
        </w:rPr>
      </w:pPr>
      <w:r w:rsidRPr="00E614A6">
        <w:rPr>
          <w:rFonts w:ascii="Times New Roman" w:hAnsi="Times New Roman"/>
          <w:b/>
          <w:bCs/>
          <w:sz w:val="32"/>
          <w:szCs w:val="32"/>
        </w:rPr>
        <w:t>QUYẾT ĐỊNH CỦA BAN GIÁM ĐỐC</w:t>
      </w:r>
    </w:p>
    <w:p w:rsidR="00D40E48" w:rsidRPr="00E614A6" w:rsidRDefault="00D40E48" w:rsidP="00D40E48">
      <w:pPr>
        <w:spacing w:line="360" w:lineRule="auto"/>
        <w:jc w:val="center"/>
        <w:rPr>
          <w:rFonts w:ascii="Times New Roman" w:hAnsi="Times New Roman"/>
          <w:b/>
          <w:bCs/>
          <w:sz w:val="32"/>
          <w:szCs w:val="32"/>
        </w:rPr>
      </w:pPr>
      <w:r w:rsidRPr="00E614A6">
        <w:rPr>
          <w:rFonts w:ascii="Times New Roman" w:hAnsi="Times New Roman"/>
          <w:b/>
          <w:bCs/>
          <w:sz w:val="32"/>
          <w:szCs w:val="32"/>
        </w:rPr>
        <w:t xml:space="preserve">CÔNG TY </w:t>
      </w:r>
      <w:r>
        <w:rPr>
          <w:rFonts w:ascii="Times New Roman" w:hAnsi="Times New Roman"/>
          <w:b/>
          <w:bCs/>
          <w:sz w:val="32"/>
          <w:szCs w:val="32"/>
        </w:rPr>
        <w:t>…</w:t>
      </w:r>
    </w:p>
    <w:p w:rsidR="00D40E48" w:rsidRPr="00A32660" w:rsidRDefault="00D40E48" w:rsidP="00D40E48">
      <w:pPr>
        <w:spacing w:line="360" w:lineRule="auto"/>
        <w:jc w:val="center"/>
        <w:rPr>
          <w:rFonts w:ascii="Times New Roman" w:hAnsi="Times New Roman"/>
          <w:i/>
          <w:sz w:val="26"/>
          <w:szCs w:val="26"/>
        </w:rPr>
      </w:pPr>
      <w:r w:rsidRPr="00A32660">
        <w:rPr>
          <w:rFonts w:ascii="Times New Roman" w:hAnsi="Times New Roman"/>
          <w:i/>
          <w:sz w:val="26"/>
          <w:szCs w:val="26"/>
        </w:rPr>
        <w:t>V/v Ban hành quy chế thưởng</w:t>
      </w:r>
      <w:r w:rsidR="00A13192">
        <w:rPr>
          <w:rFonts w:ascii="Times New Roman" w:hAnsi="Times New Roman"/>
          <w:i/>
          <w:sz w:val="26"/>
          <w:szCs w:val="26"/>
        </w:rPr>
        <w:t xml:space="preserve"> tết</w:t>
      </w:r>
    </w:p>
    <w:p w:rsidR="00D40E48" w:rsidRDefault="00D40E48" w:rsidP="00D40E48">
      <w:pPr>
        <w:numPr>
          <w:ilvl w:val="0"/>
          <w:numId w:val="1"/>
        </w:numPr>
        <w:spacing w:line="360" w:lineRule="auto"/>
        <w:ind w:left="851" w:hanging="131"/>
        <w:rPr>
          <w:rFonts w:ascii="Times New Roman" w:hAnsi="Times New Roman"/>
          <w:b/>
          <w:i/>
          <w:sz w:val="26"/>
          <w:szCs w:val="26"/>
        </w:rPr>
      </w:pPr>
      <w:r w:rsidRPr="000B2652">
        <w:rPr>
          <w:rFonts w:ascii="Times New Roman" w:hAnsi="Times New Roman"/>
          <w:b/>
          <w:i/>
          <w:sz w:val="26"/>
          <w:szCs w:val="26"/>
        </w:rPr>
        <w:t>Căn cứ vào điều lệ tổ chức và hoạt động của Công ty.</w:t>
      </w:r>
    </w:p>
    <w:p w:rsidR="00D40E48" w:rsidRPr="000B2652" w:rsidRDefault="00D40E48" w:rsidP="00D40E48">
      <w:pPr>
        <w:numPr>
          <w:ilvl w:val="0"/>
          <w:numId w:val="1"/>
        </w:numPr>
        <w:spacing w:line="360" w:lineRule="auto"/>
        <w:ind w:left="851" w:hanging="131"/>
        <w:rPr>
          <w:rFonts w:ascii="Times New Roman" w:hAnsi="Times New Roman"/>
          <w:b/>
          <w:i/>
          <w:sz w:val="26"/>
          <w:szCs w:val="26"/>
        </w:rPr>
      </w:pPr>
      <w:r>
        <w:rPr>
          <w:rFonts w:ascii="Times New Roman" w:hAnsi="Times New Roman"/>
          <w:b/>
          <w:i/>
          <w:sz w:val="26"/>
          <w:szCs w:val="26"/>
        </w:rPr>
        <w:t>Căn cứ vào quy chế tài chính của Công ty.</w:t>
      </w:r>
    </w:p>
    <w:p w:rsidR="00D40E48" w:rsidRPr="000B2652" w:rsidRDefault="00D40E48" w:rsidP="00D40E48">
      <w:pPr>
        <w:numPr>
          <w:ilvl w:val="0"/>
          <w:numId w:val="1"/>
        </w:numPr>
        <w:spacing w:line="360" w:lineRule="auto"/>
        <w:ind w:left="851" w:hanging="131"/>
        <w:rPr>
          <w:rFonts w:ascii="Times New Roman" w:hAnsi="Times New Roman"/>
          <w:b/>
          <w:i/>
          <w:sz w:val="26"/>
          <w:szCs w:val="26"/>
        </w:rPr>
      </w:pPr>
      <w:r w:rsidRPr="000B2652">
        <w:rPr>
          <w:rFonts w:ascii="Times New Roman" w:hAnsi="Times New Roman"/>
          <w:b/>
          <w:i/>
          <w:sz w:val="26"/>
          <w:szCs w:val="26"/>
        </w:rPr>
        <w:t xml:space="preserve">Căn cứ vào biên bản cuộc họp ngày </w:t>
      </w:r>
      <w:r>
        <w:rPr>
          <w:rFonts w:ascii="Times New Roman" w:hAnsi="Times New Roman"/>
          <w:b/>
          <w:i/>
          <w:sz w:val="26"/>
          <w:szCs w:val="26"/>
        </w:rPr>
        <w:t>...</w:t>
      </w:r>
      <w:r w:rsidRPr="000B2652">
        <w:rPr>
          <w:rFonts w:ascii="Times New Roman" w:hAnsi="Times New Roman"/>
          <w:b/>
          <w:i/>
          <w:sz w:val="26"/>
          <w:szCs w:val="26"/>
        </w:rPr>
        <w:t>/</w:t>
      </w:r>
      <w:r>
        <w:rPr>
          <w:rFonts w:ascii="Times New Roman" w:hAnsi="Times New Roman"/>
          <w:b/>
          <w:i/>
          <w:sz w:val="26"/>
          <w:szCs w:val="26"/>
        </w:rPr>
        <w:t>…</w:t>
      </w:r>
      <w:r w:rsidRPr="000B2652">
        <w:rPr>
          <w:rFonts w:ascii="Times New Roman" w:hAnsi="Times New Roman"/>
          <w:b/>
          <w:i/>
          <w:sz w:val="26"/>
          <w:szCs w:val="26"/>
        </w:rPr>
        <w:t>/20</w:t>
      </w:r>
      <w:r w:rsidR="00A13192">
        <w:rPr>
          <w:rFonts w:ascii="Times New Roman" w:hAnsi="Times New Roman"/>
          <w:b/>
          <w:i/>
          <w:sz w:val="26"/>
          <w:szCs w:val="26"/>
        </w:rPr>
        <w:t>2…</w:t>
      </w:r>
      <w:r w:rsidRPr="000B2652">
        <w:rPr>
          <w:rFonts w:ascii="Times New Roman" w:hAnsi="Times New Roman"/>
          <w:b/>
          <w:i/>
          <w:sz w:val="26"/>
          <w:szCs w:val="26"/>
        </w:rPr>
        <w:t xml:space="preserve"> của Giám đốc công ty cùng toàn thể CBCNV trong công ty về việc thông qua quy chế thưởng của Công ty.</w:t>
      </w:r>
    </w:p>
    <w:p w:rsidR="00D40E48" w:rsidRPr="000B2652" w:rsidRDefault="00D40E48" w:rsidP="00D40E48">
      <w:pPr>
        <w:spacing w:line="360" w:lineRule="auto"/>
        <w:jc w:val="both"/>
        <w:rPr>
          <w:rFonts w:ascii="Times New Roman" w:hAnsi="Times New Roman"/>
          <w:b/>
          <w:i/>
          <w:sz w:val="26"/>
          <w:szCs w:val="26"/>
        </w:rPr>
      </w:pPr>
      <w:r w:rsidRPr="000B2652">
        <w:rPr>
          <w:rFonts w:ascii="Times New Roman" w:hAnsi="Times New Roman"/>
          <w:b/>
          <w:i/>
          <w:sz w:val="26"/>
          <w:szCs w:val="26"/>
        </w:rPr>
        <w:tab/>
        <w:t>- Căn cứ vào chức năng và quyền hạn của Ban Giám đốc Công ty.</w:t>
      </w:r>
    </w:p>
    <w:p w:rsidR="00D40E48" w:rsidRPr="000B2652" w:rsidRDefault="00D40E48" w:rsidP="00D40E48">
      <w:pPr>
        <w:spacing w:line="360" w:lineRule="auto"/>
        <w:jc w:val="both"/>
        <w:rPr>
          <w:rFonts w:ascii="Times New Roman" w:hAnsi="Times New Roman"/>
          <w:b/>
          <w:i/>
          <w:sz w:val="24"/>
          <w:szCs w:val="24"/>
        </w:rPr>
      </w:pPr>
    </w:p>
    <w:p w:rsidR="00D40E48" w:rsidRPr="000B2652" w:rsidRDefault="00D40E48" w:rsidP="00D40E48">
      <w:pPr>
        <w:spacing w:line="360" w:lineRule="auto"/>
        <w:jc w:val="center"/>
        <w:rPr>
          <w:rFonts w:ascii="Times New Roman" w:hAnsi="Times New Roman"/>
          <w:b/>
          <w:sz w:val="32"/>
          <w:szCs w:val="32"/>
        </w:rPr>
      </w:pPr>
      <w:r w:rsidRPr="000B2652">
        <w:rPr>
          <w:rFonts w:ascii="Times New Roman" w:hAnsi="Times New Roman"/>
          <w:b/>
          <w:sz w:val="32"/>
          <w:szCs w:val="32"/>
        </w:rPr>
        <w:t>BAN GIÁM ĐỐC CÔNG TY</w:t>
      </w:r>
    </w:p>
    <w:p w:rsidR="00D40E48" w:rsidRPr="000B2652" w:rsidRDefault="00D40E48" w:rsidP="00D40E48">
      <w:pPr>
        <w:spacing w:line="360" w:lineRule="auto"/>
        <w:jc w:val="center"/>
        <w:rPr>
          <w:rFonts w:ascii="Times New Roman" w:hAnsi="Times New Roman"/>
          <w:b/>
          <w:sz w:val="32"/>
          <w:szCs w:val="32"/>
        </w:rPr>
      </w:pPr>
      <w:r w:rsidRPr="000B2652">
        <w:rPr>
          <w:rFonts w:ascii="Times New Roman" w:hAnsi="Times New Roman"/>
          <w:b/>
          <w:sz w:val="32"/>
          <w:szCs w:val="32"/>
        </w:rPr>
        <w:t>QUYẾT ĐỊNH</w:t>
      </w:r>
    </w:p>
    <w:p w:rsidR="00D40E48" w:rsidRPr="000B2652" w:rsidRDefault="00D40E48" w:rsidP="00D40E48">
      <w:pPr>
        <w:spacing w:line="360" w:lineRule="auto"/>
        <w:rPr>
          <w:rFonts w:ascii="Times New Roman" w:hAnsi="Times New Roman"/>
          <w:sz w:val="26"/>
          <w:szCs w:val="26"/>
        </w:rPr>
      </w:pPr>
      <w:r w:rsidRPr="000B2652">
        <w:rPr>
          <w:rFonts w:ascii="Times New Roman" w:hAnsi="Times New Roman"/>
          <w:b/>
          <w:sz w:val="26"/>
          <w:szCs w:val="26"/>
          <w:u w:val="single"/>
        </w:rPr>
        <w:t>Điều 1:</w:t>
      </w:r>
      <w:r w:rsidRPr="000B2652">
        <w:rPr>
          <w:rFonts w:ascii="Times New Roman" w:hAnsi="Times New Roman"/>
          <w:b/>
          <w:sz w:val="26"/>
          <w:szCs w:val="26"/>
        </w:rPr>
        <w:t xml:space="preserve"> </w:t>
      </w:r>
      <w:r w:rsidRPr="000B2652">
        <w:rPr>
          <w:rFonts w:ascii="Times New Roman" w:hAnsi="Times New Roman"/>
          <w:sz w:val="26"/>
          <w:szCs w:val="26"/>
        </w:rPr>
        <w:t xml:space="preserve">Ban hành quy chế thưởng </w:t>
      </w:r>
      <w:r w:rsidR="00A13192">
        <w:rPr>
          <w:rFonts w:ascii="Times New Roman" w:hAnsi="Times New Roman"/>
          <w:sz w:val="26"/>
          <w:szCs w:val="26"/>
        </w:rPr>
        <w:t xml:space="preserve">tết </w:t>
      </w:r>
      <w:r w:rsidRPr="000B2652">
        <w:rPr>
          <w:rFonts w:ascii="Times New Roman" w:hAnsi="Times New Roman"/>
          <w:sz w:val="26"/>
          <w:szCs w:val="26"/>
        </w:rPr>
        <w:t xml:space="preserve">cho Cán bộ công nhân viên của </w:t>
      </w:r>
      <w:r>
        <w:rPr>
          <w:rFonts w:ascii="Times New Roman" w:hAnsi="Times New Roman"/>
          <w:sz w:val="26"/>
          <w:szCs w:val="26"/>
        </w:rPr>
        <w:t>CÔNG TY ...</w:t>
      </w:r>
    </w:p>
    <w:p w:rsidR="00D40E48" w:rsidRPr="000B2652" w:rsidRDefault="00D40E48" w:rsidP="00D40E48">
      <w:pPr>
        <w:spacing w:line="360" w:lineRule="auto"/>
        <w:rPr>
          <w:rFonts w:ascii="Times New Roman" w:hAnsi="Times New Roman"/>
          <w:sz w:val="26"/>
          <w:szCs w:val="26"/>
        </w:rPr>
      </w:pPr>
      <w:r w:rsidRPr="000B2652">
        <w:rPr>
          <w:rFonts w:ascii="Times New Roman" w:hAnsi="Times New Roman"/>
          <w:b/>
          <w:sz w:val="26"/>
          <w:szCs w:val="26"/>
          <w:u w:val="single"/>
        </w:rPr>
        <w:t>Điều 2:</w:t>
      </w:r>
      <w:r w:rsidRPr="000B2652">
        <w:rPr>
          <w:rFonts w:ascii="Times New Roman" w:hAnsi="Times New Roman"/>
          <w:b/>
          <w:sz w:val="26"/>
          <w:szCs w:val="26"/>
        </w:rPr>
        <w:t xml:space="preserve"> </w:t>
      </w:r>
      <w:r w:rsidRPr="000B2652">
        <w:rPr>
          <w:rFonts w:ascii="Times New Roman" w:hAnsi="Times New Roman"/>
          <w:sz w:val="26"/>
          <w:szCs w:val="26"/>
        </w:rPr>
        <w:t>Các quyết định, quy chế trước đây trái với quyết định, quy chế này đều không còn giá trị</w:t>
      </w:r>
    </w:p>
    <w:p w:rsidR="00D40E48" w:rsidRPr="000B2652" w:rsidRDefault="00D40E48" w:rsidP="00D40E48">
      <w:pPr>
        <w:spacing w:line="360" w:lineRule="auto"/>
        <w:rPr>
          <w:rFonts w:ascii="Times New Roman" w:hAnsi="Times New Roman"/>
          <w:sz w:val="26"/>
          <w:szCs w:val="26"/>
        </w:rPr>
      </w:pPr>
      <w:r w:rsidRPr="000B2652">
        <w:rPr>
          <w:rFonts w:ascii="Times New Roman" w:hAnsi="Times New Roman"/>
          <w:b/>
          <w:sz w:val="26"/>
          <w:szCs w:val="26"/>
          <w:u w:val="single"/>
        </w:rPr>
        <w:t>Điều 3:</w:t>
      </w:r>
      <w:r w:rsidRPr="000B2652">
        <w:rPr>
          <w:rFonts w:ascii="Times New Roman" w:hAnsi="Times New Roman"/>
          <w:b/>
          <w:sz w:val="26"/>
          <w:szCs w:val="26"/>
        </w:rPr>
        <w:t xml:space="preserve"> </w:t>
      </w:r>
      <w:r w:rsidRPr="000B2652">
        <w:rPr>
          <w:rFonts w:ascii="Times New Roman" w:hAnsi="Times New Roman"/>
          <w:sz w:val="26"/>
          <w:szCs w:val="26"/>
        </w:rPr>
        <w:t>Quyết định có hiệu lực kể từ ngày ký. Các nhân viên và các bộ phận liên quan chịu trách nhiệm thực hiện.</w:t>
      </w:r>
    </w:p>
    <w:p w:rsidR="00D40E48" w:rsidRPr="000B2652" w:rsidRDefault="00D40E48" w:rsidP="00D40E48">
      <w:pPr>
        <w:spacing w:line="360" w:lineRule="auto"/>
        <w:rPr>
          <w:rFonts w:ascii="Times New Roman" w:hAnsi="Times New Roman"/>
          <w:sz w:val="26"/>
          <w:szCs w:val="26"/>
        </w:rPr>
      </w:pPr>
    </w:p>
    <w:tbl>
      <w:tblPr>
        <w:tblW w:w="9720" w:type="dxa"/>
        <w:tblInd w:w="648" w:type="dxa"/>
        <w:tblLook w:val="01E0"/>
      </w:tblPr>
      <w:tblGrid>
        <w:gridCol w:w="3894"/>
        <w:gridCol w:w="5826"/>
      </w:tblGrid>
      <w:tr w:rsidR="00D40E48" w:rsidRPr="000B2652" w:rsidTr="0000349F">
        <w:trPr>
          <w:trHeight w:val="1452"/>
        </w:trPr>
        <w:tc>
          <w:tcPr>
            <w:tcW w:w="3894" w:type="dxa"/>
          </w:tcPr>
          <w:p w:rsidR="00D40E48" w:rsidRPr="000B2652" w:rsidRDefault="00D40E48" w:rsidP="0000349F">
            <w:pPr>
              <w:spacing w:line="360" w:lineRule="auto"/>
              <w:rPr>
                <w:rFonts w:ascii="Times New Roman" w:hAnsi="Times New Roman"/>
                <w:b/>
                <w:szCs w:val="22"/>
              </w:rPr>
            </w:pPr>
            <w:r w:rsidRPr="000B2652">
              <w:rPr>
                <w:rFonts w:ascii="Times New Roman" w:hAnsi="Times New Roman"/>
                <w:b/>
                <w:i/>
                <w:iCs/>
                <w:szCs w:val="22"/>
              </w:rPr>
              <w:t>Nơi nhận:</w:t>
            </w:r>
            <w:r w:rsidRPr="000B2652">
              <w:rPr>
                <w:rFonts w:ascii="Times New Roman" w:hAnsi="Times New Roman"/>
                <w:b/>
                <w:szCs w:val="22"/>
              </w:rPr>
              <w:t xml:space="preserve"> </w:t>
            </w:r>
          </w:p>
          <w:p w:rsidR="00D40E48" w:rsidRPr="000B2652" w:rsidRDefault="00D40E48" w:rsidP="0000349F">
            <w:pPr>
              <w:spacing w:line="360" w:lineRule="auto"/>
              <w:rPr>
                <w:rFonts w:ascii="Times New Roman" w:hAnsi="Times New Roman"/>
                <w:szCs w:val="22"/>
              </w:rPr>
            </w:pPr>
            <w:r w:rsidRPr="000B2652">
              <w:rPr>
                <w:rFonts w:ascii="Times New Roman" w:hAnsi="Times New Roman"/>
                <w:szCs w:val="22"/>
              </w:rPr>
              <w:t>- Như điều 3;</w:t>
            </w:r>
          </w:p>
          <w:p w:rsidR="00D40E48" w:rsidRPr="000B2652" w:rsidRDefault="00D40E48" w:rsidP="0000349F">
            <w:pPr>
              <w:spacing w:line="360" w:lineRule="auto"/>
              <w:rPr>
                <w:rFonts w:ascii="Times New Roman" w:hAnsi="Times New Roman"/>
                <w:sz w:val="28"/>
                <w:szCs w:val="28"/>
              </w:rPr>
            </w:pPr>
            <w:r w:rsidRPr="000B2652">
              <w:rPr>
                <w:rFonts w:ascii="Times New Roman" w:hAnsi="Times New Roman"/>
                <w:i/>
                <w:iCs/>
                <w:szCs w:val="22"/>
              </w:rPr>
              <w:t xml:space="preserve">- </w:t>
            </w:r>
            <w:r w:rsidRPr="000B2652">
              <w:rPr>
                <w:rFonts w:ascii="Times New Roman" w:hAnsi="Times New Roman"/>
                <w:iCs/>
                <w:szCs w:val="22"/>
              </w:rPr>
              <w:t>Lưu</w:t>
            </w:r>
            <w:r w:rsidRPr="000B2652">
              <w:rPr>
                <w:rFonts w:ascii="Times New Roman" w:hAnsi="Times New Roman"/>
                <w:i/>
                <w:iCs/>
                <w:szCs w:val="22"/>
              </w:rPr>
              <w:t>:</w:t>
            </w:r>
            <w:r w:rsidRPr="000B2652">
              <w:rPr>
                <w:rFonts w:ascii="Times New Roman" w:hAnsi="Times New Roman"/>
                <w:szCs w:val="22"/>
              </w:rPr>
              <w:t xml:space="preserve"> NS.</w:t>
            </w:r>
          </w:p>
        </w:tc>
        <w:tc>
          <w:tcPr>
            <w:tcW w:w="5826" w:type="dxa"/>
          </w:tcPr>
          <w:p w:rsidR="00D40E48" w:rsidRPr="000B2652" w:rsidRDefault="00D40E48" w:rsidP="0000349F">
            <w:pPr>
              <w:spacing w:line="360" w:lineRule="auto"/>
              <w:ind w:firstLine="540"/>
              <w:jc w:val="center"/>
              <w:rPr>
                <w:rFonts w:ascii="Times New Roman" w:hAnsi="Times New Roman"/>
                <w:b/>
                <w:sz w:val="24"/>
                <w:szCs w:val="24"/>
              </w:rPr>
            </w:pPr>
            <w:r w:rsidRPr="000B2652">
              <w:rPr>
                <w:rFonts w:ascii="Times New Roman" w:hAnsi="Times New Roman"/>
                <w:b/>
                <w:sz w:val="24"/>
                <w:szCs w:val="24"/>
              </w:rPr>
              <w:t xml:space="preserve">CÔNG TY TNHH </w:t>
            </w:r>
            <w:r>
              <w:rPr>
                <w:rFonts w:ascii="Times New Roman" w:hAnsi="Times New Roman"/>
                <w:b/>
                <w:sz w:val="24"/>
                <w:szCs w:val="24"/>
              </w:rPr>
              <w:t>…</w:t>
            </w:r>
          </w:p>
        </w:tc>
      </w:tr>
    </w:tbl>
    <w:p w:rsidR="00D40E48" w:rsidRDefault="00D40E48" w:rsidP="00D40E48">
      <w:pPr>
        <w:spacing w:line="360" w:lineRule="auto"/>
        <w:ind w:left="690"/>
        <w:jc w:val="both"/>
        <w:rPr>
          <w:rFonts w:ascii="Times New Roman" w:hAnsi="Times New Roman"/>
        </w:rPr>
      </w:pPr>
    </w:p>
    <w:p w:rsidR="00D40E48" w:rsidRDefault="00D40E48" w:rsidP="00D40E48">
      <w:r>
        <w:br w:type="page"/>
      </w:r>
    </w:p>
    <w:tbl>
      <w:tblPr>
        <w:tblpPr w:leftFromText="180" w:rightFromText="180" w:vertAnchor="text" w:horzAnchor="margin" w:tblpX="108" w:tblpY="-27"/>
        <w:tblW w:w="0" w:type="auto"/>
        <w:tblLook w:val="01E0"/>
      </w:tblPr>
      <w:tblGrid>
        <w:gridCol w:w="4130"/>
        <w:gridCol w:w="5446"/>
      </w:tblGrid>
      <w:tr w:rsidR="00D40E48" w:rsidRPr="000B2652" w:rsidTr="0000349F">
        <w:tc>
          <w:tcPr>
            <w:tcW w:w="4428" w:type="dxa"/>
          </w:tcPr>
          <w:p w:rsidR="00D40E48" w:rsidRPr="0086008E" w:rsidRDefault="00D40E48" w:rsidP="0000349F">
            <w:pPr>
              <w:spacing w:line="360" w:lineRule="auto"/>
              <w:jc w:val="center"/>
              <w:rPr>
                <w:rFonts w:ascii="Times New Roman" w:hAnsi="Times New Roman"/>
                <w:b/>
                <w:sz w:val="24"/>
                <w:szCs w:val="24"/>
              </w:rPr>
            </w:pPr>
            <w:r w:rsidRPr="0086008E">
              <w:rPr>
                <w:rFonts w:ascii="Times New Roman" w:hAnsi="Times New Roman"/>
                <w:b/>
                <w:sz w:val="24"/>
                <w:szCs w:val="24"/>
              </w:rPr>
              <w:lastRenderedPageBreak/>
              <w:t xml:space="preserve">CÔNG TY </w:t>
            </w:r>
            <w:r>
              <w:rPr>
                <w:rFonts w:ascii="Times New Roman" w:hAnsi="Times New Roman"/>
                <w:b/>
                <w:sz w:val="24"/>
                <w:szCs w:val="24"/>
              </w:rPr>
              <w:t>…</w:t>
            </w:r>
          </w:p>
          <w:p w:rsidR="00D40E48" w:rsidRDefault="00D40E48" w:rsidP="0000349F">
            <w:pPr>
              <w:spacing w:line="360" w:lineRule="auto"/>
              <w:jc w:val="center"/>
              <w:rPr>
                <w:rFonts w:ascii="Times New Roman" w:hAnsi="Times New Roman"/>
                <w:b/>
                <w:sz w:val="24"/>
                <w:szCs w:val="24"/>
              </w:rPr>
            </w:pPr>
          </w:p>
          <w:p w:rsidR="00D40E48" w:rsidRPr="0086008E" w:rsidRDefault="00D40E48" w:rsidP="0000349F">
            <w:pPr>
              <w:spacing w:line="360" w:lineRule="auto"/>
              <w:jc w:val="center"/>
              <w:rPr>
                <w:rFonts w:ascii="Times New Roman" w:hAnsi="Times New Roman"/>
                <w:b/>
                <w:sz w:val="24"/>
                <w:szCs w:val="24"/>
              </w:rPr>
            </w:pPr>
          </w:p>
        </w:tc>
        <w:tc>
          <w:tcPr>
            <w:tcW w:w="5850" w:type="dxa"/>
          </w:tcPr>
          <w:p w:rsidR="00D40E48" w:rsidRPr="0086008E" w:rsidRDefault="00D40E48" w:rsidP="0000349F">
            <w:pPr>
              <w:spacing w:line="360" w:lineRule="auto"/>
              <w:jc w:val="center"/>
              <w:rPr>
                <w:rFonts w:ascii="Times New Roman" w:hAnsi="Times New Roman"/>
                <w:b/>
                <w:sz w:val="24"/>
                <w:szCs w:val="24"/>
              </w:rPr>
            </w:pPr>
            <w:r w:rsidRPr="0086008E">
              <w:rPr>
                <w:rFonts w:ascii="Times New Roman" w:hAnsi="Times New Roman"/>
                <w:b/>
                <w:sz w:val="24"/>
                <w:szCs w:val="24"/>
              </w:rPr>
              <w:t>CỘNG HOÀ XÃ HỘI CHỦ NGHĨA VIỆT NAM</w:t>
            </w:r>
          </w:p>
          <w:p w:rsidR="00D40E48" w:rsidRPr="0086008E" w:rsidRDefault="007F3012" w:rsidP="0000349F">
            <w:pPr>
              <w:spacing w:line="360" w:lineRule="auto"/>
              <w:jc w:val="center"/>
              <w:rPr>
                <w:rFonts w:ascii="Times New Roman" w:hAnsi="Times New Roman"/>
                <w:b/>
                <w:iCs/>
                <w:sz w:val="24"/>
                <w:szCs w:val="24"/>
              </w:rPr>
            </w:pPr>
            <w:r w:rsidRPr="007F3012">
              <w:rPr>
                <w:rFonts w:ascii="Times New Roman" w:hAnsi="Times New Roman"/>
                <w:b/>
                <w:noProof/>
                <w:sz w:val="24"/>
                <w:szCs w:val="24"/>
                <w:lang w:val="vi-VN" w:eastAsia="vi-VN"/>
              </w:rPr>
              <w:pict>
                <v:shape id="_x0000_s1027" type="#_x0000_t32" style="position:absolute;left:0;text-align:left;margin-left:62.15pt;margin-top:14.7pt;width:141.75pt;height:0;flip:y;z-index:251661312" o:connectortype="straight" strokeweight="1.25pt"/>
              </w:pict>
            </w:r>
            <w:r w:rsidR="00D40E48" w:rsidRPr="0086008E">
              <w:rPr>
                <w:rFonts w:ascii="Times New Roman" w:hAnsi="Times New Roman"/>
                <w:b/>
                <w:iCs/>
                <w:sz w:val="24"/>
                <w:szCs w:val="24"/>
              </w:rPr>
              <w:t>Độc lập - Tự do - Hạnh phúc</w:t>
            </w:r>
          </w:p>
          <w:p w:rsidR="00D40E48" w:rsidRDefault="00D40E48" w:rsidP="0000349F">
            <w:pPr>
              <w:spacing w:line="360" w:lineRule="auto"/>
              <w:jc w:val="right"/>
              <w:rPr>
                <w:rFonts w:ascii="Times New Roman" w:hAnsi="Times New Roman"/>
                <w:b/>
                <w:sz w:val="24"/>
                <w:szCs w:val="24"/>
              </w:rPr>
            </w:pPr>
          </w:p>
          <w:p w:rsidR="00D40E48" w:rsidRPr="0086008E" w:rsidRDefault="00D40E48" w:rsidP="0000349F">
            <w:pPr>
              <w:spacing w:line="360" w:lineRule="auto"/>
              <w:jc w:val="right"/>
              <w:rPr>
                <w:rFonts w:ascii="Times New Roman" w:hAnsi="Times New Roman"/>
                <w:i/>
                <w:sz w:val="24"/>
                <w:szCs w:val="24"/>
              </w:rPr>
            </w:pPr>
            <w:r w:rsidRPr="0086008E">
              <w:rPr>
                <w:rFonts w:ascii="Times New Roman" w:hAnsi="Times New Roman"/>
                <w:i/>
                <w:sz w:val="24"/>
                <w:szCs w:val="24"/>
              </w:rPr>
              <w:t>Hà Nội, ngày …  tháng …  năm</w:t>
            </w:r>
            <w:r>
              <w:rPr>
                <w:rFonts w:ascii="Times New Roman" w:hAnsi="Times New Roman"/>
                <w:i/>
                <w:sz w:val="24"/>
                <w:szCs w:val="24"/>
              </w:rPr>
              <w:t>…….</w:t>
            </w:r>
          </w:p>
        </w:tc>
      </w:tr>
      <w:tr w:rsidR="00D40E48" w:rsidRPr="000B2652" w:rsidTr="0000349F">
        <w:tc>
          <w:tcPr>
            <w:tcW w:w="4428" w:type="dxa"/>
          </w:tcPr>
          <w:p w:rsidR="00D40E48" w:rsidRPr="000B2652" w:rsidRDefault="00D40E48" w:rsidP="0000349F">
            <w:pPr>
              <w:spacing w:line="360" w:lineRule="auto"/>
              <w:rPr>
                <w:rFonts w:ascii="Times New Roman" w:hAnsi="Times New Roman"/>
                <w:b/>
                <w:sz w:val="24"/>
                <w:szCs w:val="24"/>
              </w:rPr>
            </w:pPr>
          </w:p>
        </w:tc>
        <w:tc>
          <w:tcPr>
            <w:tcW w:w="5850" w:type="dxa"/>
          </w:tcPr>
          <w:p w:rsidR="00D40E48" w:rsidRPr="000B2652" w:rsidRDefault="00D40E48" w:rsidP="0000349F">
            <w:pPr>
              <w:spacing w:line="360" w:lineRule="auto"/>
              <w:rPr>
                <w:rFonts w:ascii="Times New Roman" w:hAnsi="Times New Roman"/>
                <w:i/>
                <w:sz w:val="24"/>
                <w:szCs w:val="24"/>
              </w:rPr>
            </w:pPr>
          </w:p>
        </w:tc>
      </w:tr>
    </w:tbl>
    <w:p w:rsidR="00D40E48" w:rsidRPr="00E614A6" w:rsidRDefault="00D40E48" w:rsidP="00D40E48">
      <w:pPr>
        <w:spacing w:line="360" w:lineRule="auto"/>
        <w:ind w:left="690"/>
        <w:jc w:val="center"/>
        <w:rPr>
          <w:rFonts w:ascii="Times New Roman" w:hAnsi="Times New Roman"/>
          <w:b/>
          <w:sz w:val="32"/>
          <w:szCs w:val="32"/>
        </w:rPr>
      </w:pPr>
      <w:r w:rsidRPr="00E614A6">
        <w:rPr>
          <w:rFonts w:ascii="Times New Roman" w:hAnsi="Times New Roman"/>
          <w:b/>
          <w:sz w:val="32"/>
          <w:szCs w:val="32"/>
        </w:rPr>
        <w:t>QUY CHẾ THƯỞNG</w:t>
      </w:r>
    </w:p>
    <w:p w:rsidR="00D40E48" w:rsidRDefault="00D40E48" w:rsidP="00D40E48">
      <w:pPr>
        <w:spacing w:line="360" w:lineRule="auto"/>
        <w:ind w:left="690"/>
        <w:jc w:val="center"/>
        <w:rPr>
          <w:rFonts w:ascii="Times New Roman" w:hAnsi="Times New Roman"/>
          <w:b/>
          <w:sz w:val="40"/>
          <w:szCs w:val="40"/>
        </w:rPr>
      </w:pPr>
      <w:r w:rsidRPr="00E614A6">
        <w:rPr>
          <w:rFonts w:ascii="Times New Roman" w:hAnsi="Times New Roman"/>
          <w:b/>
          <w:sz w:val="32"/>
          <w:szCs w:val="32"/>
        </w:rPr>
        <w:t xml:space="preserve">CÔNG TY </w:t>
      </w:r>
      <w:r>
        <w:rPr>
          <w:rFonts w:ascii="Times New Roman" w:hAnsi="Times New Roman"/>
          <w:b/>
          <w:sz w:val="32"/>
          <w:szCs w:val="32"/>
        </w:rPr>
        <w:t>…</w:t>
      </w:r>
    </w:p>
    <w:p w:rsidR="00D40E48" w:rsidRDefault="00D40E48" w:rsidP="00D40E48">
      <w:pPr>
        <w:spacing w:line="360" w:lineRule="auto"/>
        <w:jc w:val="center"/>
        <w:rPr>
          <w:rFonts w:ascii="Times New Roman" w:hAnsi="Times New Roman"/>
          <w:sz w:val="24"/>
          <w:szCs w:val="24"/>
        </w:rPr>
      </w:pPr>
      <w:r w:rsidRPr="00A32660">
        <w:rPr>
          <w:rFonts w:ascii="Times New Roman" w:hAnsi="Times New Roman"/>
          <w:sz w:val="26"/>
          <w:szCs w:val="26"/>
        </w:rPr>
        <w:t>(</w:t>
      </w:r>
      <w:r>
        <w:rPr>
          <w:rFonts w:ascii="Times New Roman" w:hAnsi="Times New Roman"/>
          <w:sz w:val="26"/>
          <w:szCs w:val="26"/>
        </w:rPr>
        <w:t>Ban hành Kèm theo quyết định số</w:t>
      </w:r>
      <w:r w:rsidRPr="00A32660">
        <w:rPr>
          <w:rFonts w:ascii="Times New Roman" w:hAnsi="Times New Roman"/>
          <w:sz w:val="24"/>
          <w:szCs w:val="24"/>
        </w:rPr>
        <w:t>:       /QĐ-DHT-20</w:t>
      </w:r>
      <w:r w:rsidR="00A13192">
        <w:rPr>
          <w:rFonts w:ascii="Times New Roman" w:hAnsi="Times New Roman"/>
          <w:sz w:val="24"/>
          <w:szCs w:val="24"/>
        </w:rPr>
        <w:t>2… ngày …/ …/202…</w:t>
      </w:r>
      <w:r>
        <w:rPr>
          <w:rFonts w:ascii="Times New Roman" w:hAnsi="Times New Roman"/>
          <w:sz w:val="24"/>
          <w:szCs w:val="24"/>
        </w:rPr>
        <w:t xml:space="preserve"> của Giám đốc Công ty)</w:t>
      </w:r>
    </w:p>
    <w:p w:rsidR="00D40E48" w:rsidRDefault="00D40E48" w:rsidP="00D40E48">
      <w:pPr>
        <w:spacing w:line="360" w:lineRule="auto"/>
        <w:rPr>
          <w:rFonts w:ascii="Times New Roman" w:hAnsi="Times New Roman"/>
          <w:sz w:val="24"/>
          <w:szCs w:val="24"/>
        </w:rPr>
      </w:pPr>
    </w:p>
    <w:p w:rsidR="00D40E48" w:rsidRDefault="00D40E48" w:rsidP="00D40E48">
      <w:pPr>
        <w:spacing w:line="360" w:lineRule="auto"/>
        <w:rPr>
          <w:rFonts w:ascii="Times New Roman" w:hAnsi="Times New Roman"/>
          <w:b/>
          <w:sz w:val="26"/>
          <w:szCs w:val="26"/>
          <w:u w:val="single"/>
        </w:rPr>
      </w:pPr>
    </w:p>
    <w:p w:rsidR="00D40E48" w:rsidRDefault="00D40E48" w:rsidP="00D40E48">
      <w:pPr>
        <w:spacing w:line="360" w:lineRule="auto"/>
        <w:rPr>
          <w:rFonts w:ascii="Times New Roman" w:hAnsi="Times New Roman"/>
          <w:sz w:val="26"/>
          <w:szCs w:val="26"/>
        </w:rPr>
      </w:pPr>
      <w:r w:rsidRPr="001B77AA">
        <w:rPr>
          <w:rFonts w:ascii="Times New Roman" w:hAnsi="Times New Roman"/>
          <w:b/>
          <w:sz w:val="26"/>
          <w:szCs w:val="26"/>
          <w:u w:val="single"/>
        </w:rPr>
        <w:t>Điều 1:</w:t>
      </w:r>
      <w:r>
        <w:rPr>
          <w:rFonts w:ascii="Times New Roman" w:hAnsi="Times New Roman"/>
          <w:b/>
          <w:sz w:val="26"/>
          <w:szCs w:val="26"/>
        </w:rPr>
        <w:t xml:space="preserve"> </w:t>
      </w:r>
      <w:r w:rsidRPr="00A13192">
        <w:rPr>
          <w:rFonts w:ascii="Times New Roman" w:hAnsi="Times New Roman"/>
          <w:b/>
          <w:sz w:val="26"/>
          <w:szCs w:val="26"/>
        </w:rPr>
        <w:t>Đối tượng, tiêu chí xét thưởng</w:t>
      </w:r>
    </w:p>
    <w:p w:rsidR="00D40E48" w:rsidRDefault="00D40E48" w:rsidP="00D40E48">
      <w:pPr>
        <w:spacing w:line="360" w:lineRule="auto"/>
        <w:rPr>
          <w:rFonts w:ascii="Times New Roman" w:hAnsi="Times New Roman"/>
          <w:sz w:val="26"/>
          <w:szCs w:val="26"/>
        </w:rPr>
      </w:pPr>
      <w:r>
        <w:rPr>
          <w:rFonts w:ascii="Times New Roman" w:hAnsi="Times New Roman"/>
          <w:sz w:val="26"/>
          <w:szCs w:val="26"/>
        </w:rPr>
        <w:tab/>
        <w:t xml:space="preserve">Quy chế </w:t>
      </w:r>
      <w:r w:rsidR="00A13192">
        <w:rPr>
          <w:rFonts w:ascii="Times New Roman" w:hAnsi="Times New Roman"/>
          <w:sz w:val="26"/>
          <w:szCs w:val="26"/>
        </w:rPr>
        <w:t xml:space="preserve">thưởng tết </w:t>
      </w:r>
      <w:r>
        <w:rPr>
          <w:rFonts w:ascii="Times New Roman" w:hAnsi="Times New Roman"/>
          <w:sz w:val="26"/>
          <w:szCs w:val="26"/>
        </w:rPr>
        <w:t>này áp dụng cho tất cả người lao động làm việc tại CÔNG TY ....</w:t>
      </w:r>
    </w:p>
    <w:p w:rsidR="00D40E48" w:rsidRPr="0001203E" w:rsidRDefault="00D40E48" w:rsidP="00D40E48">
      <w:pPr>
        <w:spacing w:line="360" w:lineRule="auto"/>
        <w:ind w:firstLine="720"/>
        <w:rPr>
          <w:rFonts w:ascii="Times New Roman" w:hAnsi="Times New Roman"/>
          <w:sz w:val="26"/>
          <w:szCs w:val="26"/>
        </w:rPr>
      </w:pPr>
      <w:r w:rsidRPr="0001203E">
        <w:rPr>
          <w:rFonts w:ascii="Times New Roman" w:hAnsi="Times New Roman"/>
          <w:sz w:val="26"/>
          <w:szCs w:val="26"/>
        </w:rPr>
        <w:t xml:space="preserve">Tiền thưởng được thực hiện vào cuối năm cho toàn bộ CBCNV làm việc tại Công ty, xét theo thâm niên và theo hiệu quả đóng góp cho </w:t>
      </w:r>
      <w:r>
        <w:rPr>
          <w:rFonts w:ascii="Times New Roman" w:hAnsi="Times New Roman"/>
          <w:sz w:val="26"/>
          <w:szCs w:val="26"/>
        </w:rPr>
        <w:t>Công ty</w:t>
      </w:r>
      <w:r w:rsidRPr="0001203E">
        <w:rPr>
          <w:rFonts w:ascii="Times New Roman" w:hAnsi="Times New Roman"/>
          <w:sz w:val="26"/>
          <w:szCs w:val="26"/>
        </w:rPr>
        <w:t xml:space="preserve"> tại vị trí làm việc</w:t>
      </w:r>
      <w:r>
        <w:rPr>
          <w:rFonts w:ascii="Times New Roman" w:hAnsi="Times New Roman"/>
          <w:sz w:val="26"/>
          <w:szCs w:val="26"/>
        </w:rPr>
        <w:t>, n</w:t>
      </w:r>
      <w:r w:rsidRPr="0001203E">
        <w:rPr>
          <w:rFonts w:ascii="Times New Roman" w:hAnsi="Times New Roman"/>
          <w:sz w:val="26"/>
          <w:szCs w:val="26"/>
        </w:rPr>
        <w:t>hằm khuyến khích người lao động hoàn thành tốt công việc được giao theo chức năng, nhiệm vụ.</w:t>
      </w:r>
    </w:p>
    <w:p w:rsidR="00D40E48" w:rsidRDefault="00D40E48" w:rsidP="00D40E48">
      <w:pPr>
        <w:spacing w:line="360" w:lineRule="auto"/>
        <w:rPr>
          <w:rFonts w:ascii="Times New Roman" w:hAnsi="Times New Roman"/>
          <w:sz w:val="26"/>
          <w:szCs w:val="26"/>
        </w:rPr>
      </w:pPr>
      <w:r w:rsidRPr="001B77AA">
        <w:rPr>
          <w:rFonts w:ascii="Times New Roman" w:hAnsi="Times New Roman"/>
          <w:b/>
          <w:sz w:val="26"/>
          <w:szCs w:val="26"/>
          <w:u w:val="single"/>
        </w:rPr>
        <w:t>Điều 2</w:t>
      </w:r>
      <w:r>
        <w:rPr>
          <w:rFonts w:ascii="Times New Roman" w:hAnsi="Times New Roman"/>
          <w:b/>
          <w:sz w:val="26"/>
          <w:szCs w:val="26"/>
          <w:u w:val="single"/>
        </w:rPr>
        <w:t xml:space="preserve">: </w:t>
      </w:r>
      <w:r w:rsidR="00A13192" w:rsidRPr="00A13192">
        <w:rPr>
          <w:rFonts w:ascii="Times New Roman" w:hAnsi="Times New Roman"/>
          <w:b/>
          <w:sz w:val="26"/>
          <w:szCs w:val="26"/>
        </w:rPr>
        <w:t>Hình thức khen thưởng</w:t>
      </w:r>
    </w:p>
    <w:p w:rsidR="00D40E48" w:rsidRDefault="00D40E48" w:rsidP="00D40E48">
      <w:pPr>
        <w:pStyle w:val="NormalWeb"/>
        <w:shd w:val="clear" w:color="auto" w:fill="FFFFFF"/>
        <w:ind w:firstLine="720"/>
        <w:jc w:val="both"/>
        <w:rPr>
          <w:color w:val="000000"/>
          <w:sz w:val="26"/>
          <w:szCs w:val="26"/>
        </w:rPr>
      </w:pPr>
      <w:r w:rsidRPr="002F6BD3">
        <w:rPr>
          <w:color w:val="000000"/>
          <w:sz w:val="26"/>
          <w:szCs w:val="26"/>
        </w:rPr>
        <w:t>Hàng năm</w:t>
      </w:r>
      <w:r>
        <w:rPr>
          <w:color w:val="000000"/>
          <w:sz w:val="26"/>
          <w:szCs w:val="26"/>
        </w:rPr>
        <w:t xml:space="preserve">, căn cứ vào thành tích của nhân viên trong năm dương lịch, cán bộ các bộ phận và Ban giám đốc công ty xem xét, đánh giá và xếp loại từng nhân viên. </w:t>
      </w:r>
    </w:p>
    <w:p w:rsidR="00A13192" w:rsidRDefault="00D40E48" w:rsidP="00D40E48">
      <w:pPr>
        <w:pStyle w:val="NormalWeb"/>
        <w:shd w:val="clear" w:color="auto" w:fill="FFFFFF"/>
        <w:ind w:firstLine="720"/>
        <w:jc w:val="both"/>
        <w:rPr>
          <w:color w:val="000000"/>
          <w:sz w:val="26"/>
          <w:szCs w:val="26"/>
        </w:rPr>
      </w:pPr>
      <w:r>
        <w:rPr>
          <w:color w:val="000000"/>
          <w:sz w:val="26"/>
          <w:szCs w:val="26"/>
        </w:rPr>
        <w:t xml:space="preserve">Nhân viên sẽ được xếp theo các loại sau từ tốt đến yếu kém như sau: </w:t>
      </w:r>
    </w:p>
    <w:p w:rsidR="00A13192" w:rsidRDefault="00A13192" w:rsidP="00D40E48">
      <w:pPr>
        <w:pStyle w:val="NormalWeb"/>
        <w:shd w:val="clear" w:color="auto" w:fill="FFFFFF"/>
        <w:ind w:firstLine="720"/>
        <w:jc w:val="both"/>
        <w:rPr>
          <w:color w:val="000000"/>
          <w:sz w:val="26"/>
          <w:szCs w:val="26"/>
        </w:rPr>
      </w:pPr>
      <w:r>
        <w:rPr>
          <w:color w:val="000000"/>
          <w:sz w:val="26"/>
          <w:szCs w:val="26"/>
        </w:rPr>
        <w:t xml:space="preserve">- </w:t>
      </w:r>
      <w:r w:rsidR="00D40E48" w:rsidRPr="002F6BD3">
        <w:rPr>
          <w:color w:val="000000"/>
          <w:sz w:val="26"/>
          <w:szCs w:val="26"/>
        </w:rPr>
        <w:t xml:space="preserve">Loại </w:t>
      </w:r>
      <w:r>
        <w:rPr>
          <w:color w:val="000000"/>
          <w:sz w:val="26"/>
          <w:szCs w:val="26"/>
        </w:rPr>
        <w:t>A (khoảng 10</w:t>
      </w:r>
      <w:r w:rsidR="00D40E48" w:rsidRPr="002F6BD3">
        <w:rPr>
          <w:color w:val="000000"/>
          <w:sz w:val="26"/>
          <w:szCs w:val="26"/>
        </w:rPr>
        <w:t>% tổng số nhân viên);</w:t>
      </w:r>
    </w:p>
    <w:p w:rsidR="00A13192" w:rsidRDefault="00A13192" w:rsidP="00D40E48">
      <w:pPr>
        <w:pStyle w:val="NormalWeb"/>
        <w:shd w:val="clear" w:color="auto" w:fill="FFFFFF"/>
        <w:ind w:firstLine="720"/>
        <w:jc w:val="both"/>
        <w:rPr>
          <w:color w:val="000000"/>
          <w:sz w:val="26"/>
          <w:szCs w:val="26"/>
        </w:rPr>
      </w:pPr>
      <w:r>
        <w:rPr>
          <w:color w:val="000000"/>
          <w:sz w:val="26"/>
          <w:szCs w:val="26"/>
        </w:rPr>
        <w:t>- Loại B (khoảng 20</w:t>
      </w:r>
      <w:r w:rsidR="00D40E48" w:rsidRPr="002F6BD3">
        <w:rPr>
          <w:color w:val="000000"/>
          <w:sz w:val="26"/>
          <w:szCs w:val="26"/>
        </w:rPr>
        <w:t xml:space="preserve">% tổng số nhân viên); </w:t>
      </w:r>
    </w:p>
    <w:p w:rsidR="00A13192" w:rsidRDefault="00A13192" w:rsidP="00D40E48">
      <w:pPr>
        <w:pStyle w:val="NormalWeb"/>
        <w:shd w:val="clear" w:color="auto" w:fill="FFFFFF"/>
        <w:ind w:firstLine="720"/>
        <w:jc w:val="both"/>
        <w:rPr>
          <w:color w:val="000000"/>
          <w:sz w:val="26"/>
          <w:szCs w:val="26"/>
        </w:rPr>
      </w:pPr>
      <w:r>
        <w:rPr>
          <w:color w:val="000000"/>
          <w:sz w:val="26"/>
          <w:szCs w:val="26"/>
        </w:rPr>
        <w:t xml:space="preserve">- </w:t>
      </w:r>
      <w:r w:rsidR="00D40E48" w:rsidRPr="002F6BD3">
        <w:rPr>
          <w:color w:val="000000"/>
          <w:sz w:val="26"/>
          <w:szCs w:val="26"/>
        </w:rPr>
        <w:t xml:space="preserve">Loại </w:t>
      </w:r>
      <w:r>
        <w:rPr>
          <w:color w:val="000000"/>
          <w:sz w:val="26"/>
          <w:szCs w:val="26"/>
        </w:rPr>
        <w:t>C</w:t>
      </w:r>
      <w:r w:rsidR="00D40E48" w:rsidRPr="002F6BD3">
        <w:rPr>
          <w:color w:val="000000"/>
          <w:sz w:val="26"/>
          <w:szCs w:val="26"/>
        </w:rPr>
        <w:t xml:space="preserve"> (khoản</w:t>
      </w:r>
      <w:r>
        <w:rPr>
          <w:color w:val="000000"/>
          <w:sz w:val="26"/>
          <w:szCs w:val="26"/>
        </w:rPr>
        <w:t xml:space="preserve">g 35 </w:t>
      </w:r>
      <w:r w:rsidR="00D40E48" w:rsidRPr="002F6BD3">
        <w:rPr>
          <w:color w:val="000000"/>
          <w:sz w:val="26"/>
          <w:szCs w:val="26"/>
        </w:rPr>
        <w:t xml:space="preserve">% tổng số nhân viên); </w:t>
      </w:r>
    </w:p>
    <w:p w:rsidR="00A13192" w:rsidRDefault="00A13192" w:rsidP="00D40E48">
      <w:pPr>
        <w:pStyle w:val="NormalWeb"/>
        <w:shd w:val="clear" w:color="auto" w:fill="FFFFFF"/>
        <w:ind w:firstLine="720"/>
        <w:jc w:val="both"/>
        <w:rPr>
          <w:color w:val="000000"/>
          <w:sz w:val="26"/>
          <w:szCs w:val="26"/>
        </w:rPr>
      </w:pPr>
      <w:r>
        <w:rPr>
          <w:color w:val="000000"/>
          <w:sz w:val="26"/>
          <w:szCs w:val="26"/>
        </w:rPr>
        <w:t xml:space="preserve">- </w:t>
      </w:r>
      <w:r w:rsidR="00D40E48" w:rsidRPr="002F6BD3">
        <w:rPr>
          <w:color w:val="000000"/>
          <w:sz w:val="26"/>
          <w:szCs w:val="26"/>
        </w:rPr>
        <w:t xml:space="preserve">Loại </w:t>
      </w:r>
      <w:r>
        <w:rPr>
          <w:color w:val="000000"/>
          <w:sz w:val="26"/>
          <w:szCs w:val="26"/>
        </w:rPr>
        <w:t>D (khoảng 35% tổng số nhân viên).</w:t>
      </w:r>
    </w:p>
    <w:p w:rsidR="00D40E48" w:rsidRDefault="00D40E48" w:rsidP="00D40E48">
      <w:pPr>
        <w:pStyle w:val="NormalWeb"/>
        <w:shd w:val="clear" w:color="auto" w:fill="FFFFFF"/>
        <w:ind w:firstLine="720"/>
        <w:jc w:val="both"/>
        <w:rPr>
          <w:color w:val="000000"/>
          <w:sz w:val="26"/>
          <w:szCs w:val="26"/>
        </w:rPr>
      </w:pPr>
      <w:r>
        <w:rPr>
          <w:color w:val="000000"/>
          <w:sz w:val="26"/>
          <w:szCs w:val="26"/>
        </w:rPr>
        <w:lastRenderedPageBreak/>
        <w:t>Căn cứ để xếp loại nhân viên hàng năm là điểm đánh giá nhân viên bình quân hàng tháng.</w:t>
      </w:r>
    </w:p>
    <w:p w:rsidR="00D40E48" w:rsidRDefault="00D40E48" w:rsidP="00D40E48">
      <w:pPr>
        <w:pStyle w:val="NormalWeb"/>
        <w:shd w:val="clear" w:color="auto" w:fill="FFFFFF"/>
        <w:ind w:firstLine="720"/>
        <w:jc w:val="both"/>
        <w:rPr>
          <w:color w:val="000000"/>
          <w:sz w:val="26"/>
          <w:szCs w:val="26"/>
        </w:rPr>
      </w:pPr>
      <w:r>
        <w:rPr>
          <w:color w:val="000000"/>
          <w:sz w:val="26"/>
          <w:szCs w:val="26"/>
        </w:rPr>
        <w:t xml:space="preserve">Hệ số lương tháng thứ 13 cho từng loại phụ thuộc vào kết quả hoạt động sản xuất kinh doanh của Công ty và được thông báo khi lĩnh tiền ít nhất 07 ngày. </w:t>
      </w:r>
    </w:p>
    <w:p w:rsidR="00D40E48" w:rsidRDefault="00D40E48" w:rsidP="00D40E48">
      <w:pPr>
        <w:pStyle w:val="NormalWeb"/>
        <w:shd w:val="clear" w:color="auto" w:fill="FFFFFF"/>
        <w:ind w:firstLine="720"/>
        <w:jc w:val="both"/>
        <w:rPr>
          <w:b/>
          <w:color w:val="000000"/>
          <w:sz w:val="26"/>
          <w:szCs w:val="26"/>
        </w:rPr>
      </w:pPr>
      <w:r w:rsidRPr="00812DEF">
        <w:rPr>
          <w:b/>
          <w:color w:val="000000"/>
          <w:sz w:val="26"/>
          <w:szCs w:val="26"/>
        </w:rPr>
        <w:t>Tiền lương tháng thứ 13 của nhân viên được tính như sau:</w:t>
      </w:r>
    </w:p>
    <w:p w:rsidR="00D40E48" w:rsidRDefault="00D40E48" w:rsidP="00D40E48">
      <w:pPr>
        <w:pStyle w:val="NormalWeb"/>
        <w:shd w:val="clear" w:color="auto" w:fill="FFFFFF"/>
        <w:ind w:firstLine="720"/>
        <w:jc w:val="both"/>
        <w:rPr>
          <w:color w:val="000000"/>
          <w:sz w:val="26"/>
          <w:szCs w:val="26"/>
        </w:rPr>
      </w:pPr>
      <w:r>
        <w:rPr>
          <w:color w:val="000000"/>
          <w:sz w:val="26"/>
          <w:szCs w:val="26"/>
        </w:rPr>
        <w:t xml:space="preserve">+ </w:t>
      </w:r>
      <w:r w:rsidRPr="00812DEF">
        <w:rPr>
          <w:color w:val="000000"/>
          <w:sz w:val="26"/>
          <w:szCs w:val="26"/>
        </w:rPr>
        <w:t>T</w:t>
      </w:r>
      <w:r>
        <w:rPr>
          <w:color w:val="000000"/>
          <w:sz w:val="26"/>
          <w:szCs w:val="26"/>
        </w:rPr>
        <w:t>iền lương tháng thứ 13 = Hệ số lương tháng thứ 13 x Mức lương cơ bản x Số tháng nhân viên làm việc thực tế trong năm / 12.</w:t>
      </w:r>
    </w:p>
    <w:p w:rsidR="00D40E48" w:rsidRDefault="00D40E48" w:rsidP="00D40E48">
      <w:pPr>
        <w:pStyle w:val="NormalWeb"/>
        <w:shd w:val="clear" w:color="auto" w:fill="FFFFFF"/>
        <w:ind w:firstLine="720"/>
        <w:jc w:val="both"/>
        <w:rPr>
          <w:color w:val="000000"/>
          <w:sz w:val="26"/>
          <w:szCs w:val="26"/>
        </w:rPr>
      </w:pPr>
      <w:r>
        <w:rPr>
          <w:color w:val="000000"/>
          <w:sz w:val="26"/>
          <w:szCs w:val="26"/>
        </w:rPr>
        <w:t>+ Số tháng làm việc thực tế = (Số ngày nhân viên thực tế làm việc trong năm + Số ngày nghỉ hưởng 100% lương) / Số ngày làm việc trong năm.</w:t>
      </w:r>
    </w:p>
    <w:p w:rsidR="00D40E48" w:rsidRDefault="00D40E48" w:rsidP="00D40E48">
      <w:pPr>
        <w:pStyle w:val="NormalWeb"/>
        <w:shd w:val="clear" w:color="auto" w:fill="FFFFFF"/>
        <w:ind w:firstLine="720"/>
        <w:jc w:val="both"/>
        <w:rPr>
          <w:color w:val="000000"/>
          <w:sz w:val="26"/>
          <w:szCs w:val="26"/>
        </w:rPr>
      </w:pPr>
      <w:r>
        <w:rPr>
          <w:color w:val="000000"/>
          <w:sz w:val="26"/>
          <w:szCs w:val="26"/>
        </w:rPr>
        <w:t>+ Số tháng nhân viên làm việc thực tế được tính tối đa là 12 tháng.</w:t>
      </w:r>
    </w:p>
    <w:p w:rsidR="00D40E48" w:rsidRDefault="00D40E48" w:rsidP="00D40E48">
      <w:pPr>
        <w:pStyle w:val="NormalWeb"/>
        <w:shd w:val="clear" w:color="auto" w:fill="FFFFFF"/>
        <w:ind w:firstLine="720"/>
        <w:jc w:val="both"/>
        <w:rPr>
          <w:color w:val="000000"/>
          <w:sz w:val="26"/>
          <w:szCs w:val="26"/>
        </w:rPr>
      </w:pPr>
      <w:r>
        <w:rPr>
          <w:color w:val="000000"/>
          <w:sz w:val="26"/>
          <w:szCs w:val="26"/>
        </w:rPr>
        <w:t>Tính đến cuối năm dương lịch, nhân viên đang trong thời gian thử việc không được hưởng lương tháng thứ 13.</w:t>
      </w:r>
    </w:p>
    <w:p w:rsidR="00D40E48" w:rsidRPr="00A13192" w:rsidRDefault="00D40E48" w:rsidP="00D40E48">
      <w:pPr>
        <w:pStyle w:val="NormalWeb"/>
        <w:shd w:val="clear" w:color="auto" w:fill="FFFFFF"/>
        <w:jc w:val="both"/>
        <w:rPr>
          <w:b/>
          <w:color w:val="000000"/>
          <w:sz w:val="26"/>
          <w:szCs w:val="26"/>
        </w:rPr>
      </w:pPr>
      <w:r w:rsidRPr="009A7AAC">
        <w:rPr>
          <w:b/>
          <w:color w:val="000000"/>
          <w:sz w:val="26"/>
          <w:szCs w:val="26"/>
          <w:u w:val="single"/>
        </w:rPr>
        <w:t xml:space="preserve">Điều 3: </w:t>
      </w:r>
      <w:r w:rsidRPr="00A13192">
        <w:rPr>
          <w:b/>
          <w:color w:val="000000"/>
          <w:sz w:val="26"/>
          <w:szCs w:val="26"/>
        </w:rPr>
        <w:t>Quy trình xét thưởng</w:t>
      </w:r>
    </w:p>
    <w:p w:rsidR="00D40E48" w:rsidRDefault="00D40E48" w:rsidP="00D40E48">
      <w:pPr>
        <w:pStyle w:val="NormalWeb"/>
        <w:shd w:val="clear" w:color="auto" w:fill="FFFFFF"/>
        <w:jc w:val="both"/>
        <w:rPr>
          <w:color w:val="000000"/>
          <w:sz w:val="26"/>
          <w:szCs w:val="26"/>
        </w:rPr>
      </w:pPr>
      <w:r w:rsidRPr="008E1A61">
        <w:rPr>
          <w:color w:val="000000"/>
          <w:sz w:val="26"/>
          <w:szCs w:val="26"/>
        </w:rPr>
        <w:tab/>
      </w:r>
      <w:r>
        <w:rPr>
          <w:color w:val="000000"/>
          <w:sz w:val="26"/>
          <w:szCs w:val="26"/>
        </w:rPr>
        <w:t>Phòng Nhân sự có trách nhiệm tập hợp, tính toán, rà soát lại các trường hợp thưởng cụ thể xem có sai phạm về tiêu chí xét thưởng hay không? Và chuyển hồ sơ trình Ban giám đốc phê duyệt.</w:t>
      </w:r>
    </w:p>
    <w:p w:rsidR="00D40E48" w:rsidRDefault="00D40E48" w:rsidP="00D40E48">
      <w:pPr>
        <w:pStyle w:val="NormalWeb"/>
        <w:shd w:val="clear" w:color="auto" w:fill="FFFFFF"/>
        <w:jc w:val="both"/>
        <w:rPr>
          <w:color w:val="000000"/>
          <w:sz w:val="26"/>
          <w:szCs w:val="26"/>
        </w:rPr>
      </w:pPr>
      <w:r>
        <w:rPr>
          <w:color w:val="000000"/>
          <w:sz w:val="26"/>
          <w:szCs w:val="26"/>
        </w:rPr>
        <w:tab/>
        <w:t>Giấy đề nghị xét thưởng phải được gửi quản lý trực tiếp xác nhận, sau đó chuyển về phòng Nhân sự xem xét và trình Ban giám đốc duyệt.</w:t>
      </w:r>
    </w:p>
    <w:p w:rsidR="00D40E48" w:rsidRDefault="00D40E48" w:rsidP="00D40E48">
      <w:pPr>
        <w:pStyle w:val="NormalWeb"/>
        <w:shd w:val="clear" w:color="auto" w:fill="FFFFFF"/>
        <w:jc w:val="both"/>
        <w:rPr>
          <w:color w:val="000000"/>
          <w:sz w:val="26"/>
          <w:szCs w:val="26"/>
        </w:rPr>
      </w:pPr>
      <w:r w:rsidRPr="00416503">
        <w:rPr>
          <w:b/>
          <w:color w:val="000000"/>
          <w:sz w:val="26"/>
          <w:szCs w:val="26"/>
          <w:u w:val="single"/>
        </w:rPr>
        <w:t>Điều 4:</w:t>
      </w:r>
      <w:r>
        <w:rPr>
          <w:b/>
          <w:color w:val="000000"/>
          <w:sz w:val="26"/>
          <w:szCs w:val="26"/>
          <w:u w:val="single"/>
        </w:rPr>
        <w:t xml:space="preserve"> </w:t>
      </w:r>
      <w:r w:rsidR="00A13192" w:rsidRPr="00A13192">
        <w:rPr>
          <w:b/>
          <w:color w:val="000000"/>
          <w:sz w:val="26"/>
          <w:szCs w:val="26"/>
        </w:rPr>
        <w:t>Điều khoản thi hành</w:t>
      </w:r>
      <w:r>
        <w:rPr>
          <w:color w:val="000000"/>
          <w:sz w:val="26"/>
          <w:szCs w:val="26"/>
        </w:rPr>
        <w:t xml:space="preserve"> </w:t>
      </w:r>
    </w:p>
    <w:p w:rsidR="00D40E48" w:rsidRDefault="00D40E48" w:rsidP="00D40E48">
      <w:pPr>
        <w:pStyle w:val="NormalWeb"/>
        <w:shd w:val="clear" w:color="auto" w:fill="FFFFFF"/>
        <w:jc w:val="both"/>
        <w:rPr>
          <w:color w:val="000000"/>
          <w:sz w:val="26"/>
          <w:szCs w:val="26"/>
        </w:rPr>
      </w:pPr>
      <w:r>
        <w:rPr>
          <w:color w:val="000000"/>
          <w:sz w:val="26"/>
          <w:szCs w:val="26"/>
        </w:rPr>
        <w:tab/>
        <w:t>Quy chế này gồm có 4 điều, được áp dụng đối với toàn bộ CBCNV trong công ty. Mọi trường hợp phát sinh không quy định trong quy chế này sẽ được thực hiện theo quy định hiện hành của pháp luật.</w:t>
      </w:r>
    </w:p>
    <w:p w:rsidR="00D40E48" w:rsidRDefault="00D40E48" w:rsidP="00D40E48">
      <w:pPr>
        <w:pStyle w:val="NormalWeb"/>
        <w:shd w:val="clear" w:color="auto" w:fill="FFFFFF"/>
        <w:jc w:val="both"/>
        <w:rPr>
          <w:color w:val="000000"/>
          <w:sz w:val="26"/>
          <w:szCs w:val="26"/>
        </w:rPr>
      </w:pPr>
      <w:r>
        <w:rPr>
          <w:color w:val="000000"/>
          <w:sz w:val="26"/>
          <w:szCs w:val="26"/>
        </w:rPr>
        <w:tab/>
        <w:t>Khi các quy định về tiền thưởng của Nhà nước thay đổi, các quy định trong quy chế này nếu không còn phù hợp sẽ được thực hiện theo Quy định hiện hành của nhà nước hoặc được sửa đổi, bổ sung lại cho phù hợp.</w:t>
      </w:r>
    </w:p>
    <w:p w:rsidR="00D40E48" w:rsidRPr="00151604" w:rsidRDefault="00D40E48" w:rsidP="00D40E48">
      <w:pPr>
        <w:pStyle w:val="NormalWeb"/>
        <w:shd w:val="clear" w:color="auto" w:fill="FFFFFF"/>
        <w:jc w:val="both"/>
        <w:rPr>
          <w:b/>
          <w:color w:val="000000"/>
          <w:sz w:val="26"/>
          <w:szCs w:val="26"/>
        </w:rPr>
      </w:pPr>
      <w:r w:rsidRPr="00151604">
        <w:rPr>
          <w:b/>
          <w:color w:val="000000"/>
          <w:sz w:val="26"/>
          <w:szCs w:val="26"/>
        </w:rPr>
        <w:tab/>
        <w:t>Biểu mẫu kèm theo:</w:t>
      </w:r>
    </w:p>
    <w:p w:rsidR="00D40E48" w:rsidRDefault="00D40E48" w:rsidP="00D40E48">
      <w:pPr>
        <w:pStyle w:val="NormalWeb"/>
        <w:numPr>
          <w:ilvl w:val="0"/>
          <w:numId w:val="1"/>
        </w:numPr>
        <w:shd w:val="clear" w:color="auto" w:fill="FFFFFF"/>
        <w:spacing w:line="360" w:lineRule="auto"/>
        <w:jc w:val="both"/>
        <w:rPr>
          <w:color w:val="000000"/>
          <w:sz w:val="26"/>
          <w:szCs w:val="26"/>
        </w:rPr>
      </w:pPr>
      <w:r>
        <w:rPr>
          <w:color w:val="000000"/>
          <w:sz w:val="26"/>
          <w:szCs w:val="26"/>
        </w:rPr>
        <w:t>Bảng đánh giá năng lực nhân viên.</w:t>
      </w:r>
    </w:p>
    <w:p w:rsidR="00D40E48" w:rsidRDefault="00D40E48" w:rsidP="00D40E48">
      <w:pPr>
        <w:pStyle w:val="NormalWeb"/>
        <w:numPr>
          <w:ilvl w:val="0"/>
          <w:numId w:val="1"/>
        </w:numPr>
        <w:shd w:val="clear" w:color="auto" w:fill="FFFFFF"/>
        <w:spacing w:line="360" w:lineRule="auto"/>
        <w:jc w:val="both"/>
        <w:rPr>
          <w:color w:val="000000"/>
          <w:sz w:val="26"/>
          <w:szCs w:val="26"/>
        </w:rPr>
      </w:pPr>
      <w:r>
        <w:rPr>
          <w:color w:val="000000"/>
          <w:sz w:val="26"/>
          <w:szCs w:val="26"/>
        </w:rPr>
        <w:t>Giấy đề nghị khen thưởng</w:t>
      </w:r>
    </w:p>
    <w:p w:rsidR="00D40E48" w:rsidRDefault="00D40E48" w:rsidP="00D40E48">
      <w:pPr>
        <w:pStyle w:val="NormalWeb"/>
        <w:numPr>
          <w:ilvl w:val="0"/>
          <w:numId w:val="1"/>
        </w:numPr>
        <w:shd w:val="clear" w:color="auto" w:fill="FFFFFF"/>
        <w:spacing w:line="360" w:lineRule="auto"/>
        <w:jc w:val="both"/>
        <w:rPr>
          <w:color w:val="000000"/>
          <w:sz w:val="26"/>
          <w:szCs w:val="26"/>
        </w:rPr>
      </w:pPr>
      <w:r>
        <w:rPr>
          <w:color w:val="000000"/>
          <w:sz w:val="26"/>
          <w:szCs w:val="26"/>
        </w:rPr>
        <w:t>Quyết định khen thưởng</w:t>
      </w:r>
    </w:p>
    <w:p w:rsidR="00D40E48" w:rsidRPr="005438B5" w:rsidRDefault="00D40E48" w:rsidP="00D40E48">
      <w:pPr>
        <w:pStyle w:val="NormalWeb"/>
        <w:shd w:val="clear" w:color="auto" w:fill="FFFFFF"/>
        <w:ind w:left="4320"/>
        <w:jc w:val="both"/>
        <w:rPr>
          <w:b/>
          <w:color w:val="000000"/>
          <w:sz w:val="26"/>
          <w:szCs w:val="26"/>
        </w:rPr>
      </w:pPr>
      <w:r w:rsidRPr="005438B5">
        <w:rPr>
          <w:b/>
          <w:color w:val="000000"/>
          <w:sz w:val="26"/>
          <w:szCs w:val="26"/>
        </w:rPr>
        <w:lastRenderedPageBreak/>
        <w:t xml:space="preserve">CÔNG TY </w:t>
      </w:r>
      <w:r>
        <w:rPr>
          <w:b/>
          <w:color w:val="000000"/>
          <w:sz w:val="26"/>
          <w:szCs w:val="26"/>
        </w:rPr>
        <w:t>…</w:t>
      </w:r>
    </w:p>
    <w:p w:rsidR="00A507A7" w:rsidRPr="00D40E48" w:rsidRDefault="00A507A7" w:rsidP="00D40E48"/>
    <w:sectPr w:rsidR="00A507A7" w:rsidRPr="00D40E48" w:rsidSect="005A057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I-Times">
    <w:altName w:val="Times New Roman"/>
    <w:charset w:val="00"/>
    <w:family w:val="auto"/>
    <w:pitch w:val="variable"/>
    <w:sig w:usb0="00000001"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1651AE"/>
    <w:multiLevelType w:val="hybridMultilevel"/>
    <w:tmpl w:val="208CEEB2"/>
    <w:lvl w:ilvl="0" w:tplc="E554440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6B434988"/>
    <w:multiLevelType w:val="hybridMultilevel"/>
    <w:tmpl w:val="9E20B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D40E48"/>
    <w:rsid w:val="005A057A"/>
    <w:rsid w:val="007F3012"/>
    <w:rsid w:val="00A13192"/>
    <w:rsid w:val="00A507A7"/>
    <w:rsid w:val="00D40E4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E48"/>
    <w:pPr>
      <w:spacing w:after="0" w:line="240" w:lineRule="auto"/>
    </w:pPr>
    <w:rPr>
      <w:rFonts w:ascii="VNI-Times" w:eastAsia="Times New Roman" w:hAnsi="VN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40E48"/>
    <w:pPr>
      <w:spacing w:before="100" w:beforeAutospacing="1" w:after="100" w:afterAutospacing="1"/>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528</Words>
  <Characters>3012</Characters>
  <Application>Microsoft Office Word</Application>
  <DocSecurity>0</DocSecurity>
  <Lines>25</Lines>
  <Paragraphs>7</Paragraphs>
  <ScaleCrop>false</ScaleCrop>
  <Company>Grizli777</Company>
  <LinksUpToDate>false</LinksUpToDate>
  <CharactersWithSpaces>3533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TPT-PC</dc:creator>
  <cp:lastModifiedBy>TPT-PC</cp:lastModifiedBy>
  <cp:revision>2</cp:revision>
  <dcterms:created xsi:type="dcterms:W3CDTF">2024-01-24T01:39:00Z</dcterms:created>
  <dcterms:modified xsi:type="dcterms:W3CDTF">2024-01-24T01:39:00Z</dcterms:modified>
</cp:coreProperties>
</file>