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7"/>
        <w:gridCol w:w="4704"/>
      </w:tblGrid>
      <w:tr w:rsidR="00066F2F" w:rsidRPr="00066F2F" w:rsidTr="000D7A9A">
        <w:tc>
          <w:tcPr>
            <w:tcW w:w="3353" w:type="pct"/>
            <w:tcBorders>
              <w:right w:val="single" w:sz="4" w:space="0" w:color="auto"/>
            </w:tcBorders>
          </w:tcPr>
          <w:p w:rsidR="00066F2F" w:rsidRPr="00066F2F" w:rsidRDefault="00066F2F" w:rsidP="000D7A9A">
            <w:pPr>
              <w:spacing w:before="80" w:after="80"/>
              <w:jc w:val="center"/>
              <w:rPr>
                <w:rFonts w:ascii="Times New Roman" w:hAnsi="Times New Roman" w:cs="Times New Roman"/>
                <w:color w:val="000000" w:themeColor="text1"/>
                <w:sz w:val="28"/>
                <w:szCs w:val="28"/>
              </w:rPr>
            </w:pPr>
          </w:p>
        </w:tc>
        <w:tc>
          <w:tcPr>
            <w:tcW w:w="1647" w:type="pct"/>
            <w:tcBorders>
              <w:top w:val="single" w:sz="4" w:space="0" w:color="auto"/>
              <w:left w:val="single" w:sz="4" w:space="0" w:color="auto"/>
              <w:bottom w:val="single" w:sz="4" w:space="0" w:color="auto"/>
              <w:right w:val="single" w:sz="4" w:space="0" w:color="auto"/>
            </w:tcBorders>
            <w:hideMark/>
          </w:tcPr>
          <w:p w:rsidR="00066F2F" w:rsidRPr="00066F2F" w:rsidRDefault="00066F2F" w:rsidP="000D7A9A">
            <w:pPr>
              <w:spacing w:before="80" w:after="80"/>
              <w:jc w:val="center"/>
              <w:rPr>
                <w:rFonts w:ascii="Times New Roman" w:hAnsi="Times New Roman" w:cs="Times New Roman"/>
                <w:color w:val="000000" w:themeColor="text1"/>
                <w:sz w:val="28"/>
                <w:szCs w:val="28"/>
              </w:rPr>
            </w:pPr>
            <w:r w:rsidRPr="00066F2F">
              <w:rPr>
                <w:rFonts w:ascii="Times New Roman" w:hAnsi="Times New Roman" w:cs="Times New Roman"/>
                <w:color w:val="000000" w:themeColor="text1"/>
                <w:sz w:val="28"/>
                <w:szCs w:val="28"/>
              </w:rPr>
              <w:t>Mẫu số:</w:t>
            </w:r>
            <w:r w:rsidRPr="00066F2F">
              <w:rPr>
                <w:rFonts w:ascii="Times New Roman" w:hAnsi="Times New Roman" w:cs="Times New Roman"/>
                <w:b/>
                <w:bCs/>
                <w:color w:val="000000" w:themeColor="text1"/>
                <w:sz w:val="28"/>
                <w:szCs w:val="28"/>
              </w:rPr>
              <w:t xml:space="preserve"> </w:t>
            </w:r>
            <w:bookmarkStart w:id="0" w:name="_GoBack"/>
            <w:r w:rsidRPr="00066F2F">
              <w:rPr>
                <w:rFonts w:ascii="Times New Roman" w:hAnsi="Times New Roman" w:cs="Times New Roman"/>
                <w:b/>
                <w:bCs/>
                <w:color w:val="000000" w:themeColor="text1"/>
                <w:sz w:val="28"/>
                <w:szCs w:val="28"/>
              </w:rPr>
              <w:t>02/BK-KTBĐS</w:t>
            </w:r>
            <w:bookmarkEnd w:id="0"/>
            <w:r w:rsidRPr="00066F2F">
              <w:rPr>
                <w:rFonts w:ascii="Times New Roman" w:hAnsi="Times New Roman" w:cs="Times New Roman"/>
                <w:i/>
                <w:iCs/>
                <w:color w:val="000000" w:themeColor="text1"/>
                <w:sz w:val="28"/>
                <w:szCs w:val="28"/>
              </w:rPr>
              <w:br/>
              <w:t>(Kèm theo Thông tư số 50/2026/TT-BTC</w:t>
            </w:r>
            <w:r>
              <w:rPr>
                <w:rFonts w:ascii="Times New Roman" w:hAnsi="Times New Roman" w:cs="Times New Roman"/>
                <w:i/>
                <w:iCs/>
                <w:color w:val="000000" w:themeColor="text1"/>
                <w:sz w:val="28"/>
                <w:szCs w:val="28"/>
                <w:lang w:val="vi-VN"/>
              </w:rPr>
              <w:t xml:space="preserve"> </w:t>
            </w:r>
            <w:r w:rsidRPr="00066F2F">
              <w:rPr>
                <w:rFonts w:ascii="Times New Roman" w:hAnsi="Times New Roman" w:cs="Times New Roman"/>
                <w:i/>
                <w:iCs/>
                <w:color w:val="000000" w:themeColor="text1"/>
                <w:sz w:val="28"/>
                <w:szCs w:val="28"/>
              </w:rPr>
              <w:t>ngày 13 tháng 5 năm 2026 của Bộ trưởng</w:t>
            </w:r>
            <w:r>
              <w:rPr>
                <w:rFonts w:ascii="Times New Roman" w:hAnsi="Times New Roman" w:cs="Times New Roman"/>
                <w:i/>
                <w:iCs/>
                <w:color w:val="000000" w:themeColor="text1"/>
                <w:sz w:val="28"/>
                <w:szCs w:val="28"/>
                <w:lang w:val="vi-VN"/>
              </w:rPr>
              <w:t xml:space="preserve"> </w:t>
            </w:r>
            <w:r w:rsidRPr="00066F2F">
              <w:rPr>
                <w:rFonts w:ascii="Times New Roman" w:hAnsi="Times New Roman" w:cs="Times New Roman"/>
                <w:i/>
                <w:iCs/>
                <w:color w:val="000000" w:themeColor="text1"/>
                <w:sz w:val="28"/>
                <w:szCs w:val="28"/>
              </w:rPr>
              <w:t>Bộ Tài chính)</w:t>
            </w:r>
          </w:p>
        </w:tc>
      </w:tr>
    </w:tbl>
    <w:p w:rsidR="00066F2F" w:rsidRPr="00066F2F" w:rsidRDefault="00066F2F" w:rsidP="00066F2F">
      <w:pPr>
        <w:spacing w:after="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Phụ lục</w:t>
      </w:r>
    </w:p>
    <w:p w:rsidR="00066F2F" w:rsidRPr="00066F2F" w:rsidRDefault="00066F2F" w:rsidP="00066F2F">
      <w:pPr>
        <w:spacing w:after="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BẢNG KÊ CHI TIẾT CÁ NHÂN CHO THUÊ BẤT ĐỘNG SẢN</w:t>
      </w:r>
    </w:p>
    <w:p w:rsidR="00066F2F" w:rsidRPr="00066F2F" w:rsidRDefault="00066F2F" w:rsidP="00066F2F">
      <w:pPr>
        <w:spacing w:after="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i/>
          <w:iCs/>
          <w:color w:val="000000" w:themeColor="text1"/>
          <w:sz w:val="28"/>
          <w:szCs w:val="28"/>
        </w:rPr>
        <w:t>(Kèm theo tờ khai 01/TCKT áp dụng đối với tổ chức khai thuế thay, nộp thuế thay cho cá nhân cho thuê bất động sản)</w:t>
      </w:r>
    </w:p>
    <w:p w:rsidR="00066F2F" w:rsidRPr="00066F2F" w:rsidRDefault="00066F2F" w:rsidP="00066F2F">
      <w:pPr>
        <w:spacing w:after="0" w:line="240" w:lineRule="auto"/>
        <w:rPr>
          <w:rFonts w:ascii="Times New Roman" w:hAnsi="Times New Roman" w:cs="Times New Roman"/>
          <w:color w:val="000000" w:themeColor="text1"/>
          <w:sz w:val="28"/>
          <w:szCs w:val="28"/>
        </w:rPr>
      </w:pPr>
      <w:r w:rsidRPr="00066F2F">
        <w:rPr>
          <w:rFonts w:ascii="Times New Roman" w:hAnsi="Times New Roman" w:cs="Times New Roman"/>
          <w:i/>
          <w:iCs/>
          <w:color w:val="000000" w:themeColor="text1"/>
          <w:sz w:val="28"/>
          <w:szCs w:val="28"/>
        </w:rPr>
        <w:tab/>
      </w:r>
    </w:p>
    <w:p w:rsidR="00066F2F" w:rsidRPr="00066F2F" w:rsidRDefault="00066F2F" w:rsidP="00066F2F">
      <w:pPr>
        <w:adjustRightInd w:val="0"/>
        <w:snapToGrid w:val="0"/>
        <w:spacing w:after="120" w:line="240" w:lineRule="auto"/>
        <w:ind w:firstLine="720"/>
        <w:jc w:val="both"/>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 xml:space="preserve">[01] Tổ chức khai thuế thay, nộp thuế thay theo pháp luật quản lý thuế: </w:t>
      </w:r>
      <w:r w:rsidRPr="00066F2F">
        <w:rPr>
          <w:rFonts w:ascii="Times New Roman" w:hAnsi="Times New Roman" w:cs="Times New Roman"/>
          <w:color w:val="000000" w:themeColor="text1"/>
          <w:sz w:val="28"/>
          <w:szCs w:val="28"/>
        </w:rPr>
        <w:t>....................................</w:t>
      </w:r>
    </w:p>
    <w:p w:rsidR="00066F2F" w:rsidRPr="00066F2F" w:rsidRDefault="00066F2F" w:rsidP="00066F2F">
      <w:pPr>
        <w:adjustRightInd w:val="0"/>
        <w:snapToGrid w:val="0"/>
        <w:spacing w:after="120" w:line="240" w:lineRule="auto"/>
        <w:ind w:firstLine="720"/>
        <w:jc w:val="both"/>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[02]</w:t>
      </w:r>
      <w:r w:rsidRPr="00066F2F">
        <w:rPr>
          <w:rFonts w:ascii="Times New Roman" w:hAnsi="Times New Roman" w:cs="Times New Roman"/>
          <w:color w:val="000000" w:themeColor="text1"/>
          <w:sz w:val="28"/>
          <w:szCs w:val="28"/>
        </w:rPr>
        <w:t xml:space="preserve"> Mã số thuế: ……………………………………………………</w:t>
      </w:r>
    </w:p>
    <w:p w:rsidR="00066F2F" w:rsidRPr="00066F2F" w:rsidRDefault="00066F2F" w:rsidP="00066F2F">
      <w:pPr>
        <w:adjustRightInd w:val="0"/>
        <w:snapToGrid w:val="0"/>
        <w:spacing w:after="120" w:line="240" w:lineRule="auto"/>
        <w:ind w:firstLine="720"/>
        <w:jc w:val="both"/>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[03]</w:t>
      </w:r>
      <w:r w:rsidRPr="00066F2F">
        <w:rPr>
          <w:rFonts w:ascii="Times New Roman" w:hAnsi="Times New Roman" w:cs="Times New Roman"/>
          <w:color w:val="000000" w:themeColor="text1"/>
          <w:sz w:val="28"/>
          <w:szCs w:val="28"/>
        </w:rPr>
        <w:t xml:space="preserve"> Địa chỉ nơi có bất động sản cho thuê: ………………………………………</w:t>
      </w:r>
    </w:p>
    <w:p w:rsidR="00066F2F" w:rsidRPr="00066F2F" w:rsidRDefault="00066F2F" w:rsidP="00066F2F">
      <w:pPr>
        <w:adjustRightInd w:val="0"/>
        <w:snapToGrid w:val="0"/>
        <w:spacing w:after="120" w:line="240" w:lineRule="auto"/>
        <w:ind w:firstLine="720"/>
        <w:jc w:val="both"/>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[03.1]</w:t>
      </w:r>
      <w:r w:rsidRPr="00066F2F">
        <w:rPr>
          <w:rFonts w:ascii="Times New Roman" w:hAnsi="Times New Roman" w:cs="Times New Roman"/>
          <w:color w:val="000000" w:themeColor="text1"/>
          <w:sz w:val="28"/>
          <w:szCs w:val="28"/>
        </w:rPr>
        <w:t xml:space="preserve"> Xã/phường/đặc khu: ………………………………………………………</w:t>
      </w:r>
    </w:p>
    <w:p w:rsidR="00066F2F" w:rsidRPr="00066F2F" w:rsidRDefault="00066F2F" w:rsidP="00066F2F">
      <w:pPr>
        <w:adjustRightInd w:val="0"/>
        <w:snapToGrid w:val="0"/>
        <w:spacing w:after="120" w:line="240" w:lineRule="auto"/>
        <w:ind w:firstLine="720"/>
        <w:jc w:val="both"/>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 xml:space="preserve">[03.2] </w:t>
      </w:r>
      <w:r w:rsidRPr="00066F2F">
        <w:rPr>
          <w:rFonts w:ascii="Times New Roman" w:hAnsi="Times New Roman" w:cs="Times New Roman"/>
          <w:color w:val="000000" w:themeColor="text1"/>
          <w:sz w:val="28"/>
          <w:szCs w:val="28"/>
        </w:rPr>
        <w:t>Tỉnh/TP: ……………………………………………………………………</w:t>
      </w:r>
    </w:p>
    <w:p w:rsidR="00066F2F" w:rsidRPr="00066F2F" w:rsidRDefault="00066F2F" w:rsidP="00066F2F">
      <w:pPr>
        <w:spacing w:after="0" w:line="240" w:lineRule="auto"/>
        <w:jc w:val="right"/>
        <w:rPr>
          <w:rFonts w:ascii="Times New Roman" w:hAnsi="Times New Roman" w:cs="Times New Roman"/>
          <w:color w:val="000000" w:themeColor="text1"/>
          <w:sz w:val="28"/>
          <w:szCs w:val="28"/>
        </w:rPr>
      </w:pPr>
      <w:r w:rsidRPr="00066F2F">
        <w:rPr>
          <w:rFonts w:ascii="Times New Roman" w:hAnsi="Times New Roman" w:cs="Times New Roman"/>
          <w:i/>
          <w:iCs/>
          <w:color w:val="000000" w:themeColor="text1"/>
          <w:sz w:val="28"/>
          <w:szCs w:val="28"/>
        </w:rPr>
        <w:t>                                                                                                                          Đơn vị tiền: Đồng Việt Nam </w:t>
      </w:r>
    </w:p>
    <w:tbl>
      <w:tblPr>
        <w:tblW w:w="5000" w:type="pct"/>
        <w:tblCellMar>
          <w:top w:w="15" w:type="dxa"/>
          <w:left w:w="15" w:type="dxa"/>
          <w:bottom w:w="15" w:type="dxa"/>
          <w:right w:w="15" w:type="dxa"/>
        </w:tblCellMar>
        <w:tblLook w:val="04A0" w:firstRow="1" w:lastRow="0" w:firstColumn="1" w:lastColumn="0" w:noHBand="0" w:noVBand="1"/>
      </w:tblPr>
      <w:tblGrid>
        <w:gridCol w:w="760"/>
        <w:gridCol w:w="1212"/>
        <w:gridCol w:w="2000"/>
        <w:gridCol w:w="2497"/>
        <w:gridCol w:w="1326"/>
        <w:gridCol w:w="1669"/>
        <w:gridCol w:w="1419"/>
        <w:gridCol w:w="1883"/>
        <w:gridCol w:w="1510"/>
      </w:tblGrid>
      <w:tr w:rsidR="00066F2F" w:rsidRPr="00066F2F" w:rsidTr="000D7A9A">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STT</w:t>
            </w:r>
          </w:p>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Họ tên bên cho thuê bất động sản</w:t>
            </w: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Mã số thuế/Số định danh cá nhân của bên cho thuê bất động sản</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Địa chỉ bất động sản cho thuê (Số nhà, đường phố/xóm/ấp/ thôn)</w:t>
            </w:r>
          </w:p>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Tổng doanh thu phát sinh trong kỳ</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Doanh thu được trừ để xác định doanh thu tính thuế</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Cá nhân thuộc diện không phải nộp thuế</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Số thuế GTGT phải nộp</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Số thuế TNCN phải nộp</w:t>
            </w:r>
          </w:p>
        </w:tc>
      </w:tr>
      <w:tr w:rsidR="00066F2F" w:rsidRPr="00066F2F" w:rsidTr="000D7A9A">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[04]</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[05]</w:t>
            </w: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[06]</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[07]</w:t>
            </w:r>
          </w:p>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[08]</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[09]</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[10]</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[11]=[08]x5%</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[12]=([08]-[09])x5%</w:t>
            </w:r>
          </w:p>
        </w:tc>
      </w:tr>
      <w:tr w:rsidR="00066F2F" w:rsidRPr="00066F2F" w:rsidTr="000D7A9A">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color w:val="000000" w:themeColor="text1"/>
                <w:sz w:val="28"/>
                <w:szCs w:val="28"/>
              </w:rPr>
              <w:t>1</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Segoe UI Symbol" w:hAnsi="Segoe UI Symbol" w:cs="Segoe UI Symbol"/>
                <w:color w:val="000000" w:themeColor="text1"/>
                <w:sz w:val="28"/>
                <w:szCs w:val="28"/>
              </w:rPr>
              <w:t>☐</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r>
      <w:tr w:rsidR="00066F2F" w:rsidRPr="00066F2F" w:rsidTr="000D7A9A">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color w:val="000000" w:themeColor="text1"/>
                <w:sz w:val="28"/>
                <w:szCs w:val="28"/>
              </w:rPr>
              <w:t>…</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Segoe UI Symbol" w:hAnsi="Segoe UI Symbol" w:cs="Segoe UI Symbol"/>
                <w:color w:val="000000" w:themeColor="text1"/>
                <w:sz w:val="28"/>
                <w:szCs w:val="28"/>
              </w:rPr>
              <w:t>☐</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r>
      <w:tr w:rsidR="00066F2F" w:rsidRPr="00066F2F" w:rsidTr="000D7A9A">
        <w:trPr>
          <w:trHeight w:val="20"/>
        </w:trPr>
        <w:tc>
          <w:tcPr>
            <w:tcW w:w="2263"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lastRenderedPageBreak/>
              <w:t>Tổng cộng</w:t>
            </w: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[13]</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[14]</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jc w:val="center"/>
              <w:rPr>
                <w:rFonts w:ascii="Times New Roman" w:hAnsi="Times New Roman" w:cs="Times New Roman"/>
                <w:color w:val="000000" w:themeColor="text1"/>
                <w:sz w:val="28"/>
                <w:szCs w:val="28"/>
              </w:rPr>
            </w:pP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[15]</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6F2F" w:rsidRPr="00066F2F" w:rsidRDefault="00066F2F" w:rsidP="000D7A9A">
            <w:pPr>
              <w:spacing w:before="80" w:after="80" w:line="240" w:lineRule="auto"/>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[16]</w:t>
            </w:r>
          </w:p>
        </w:tc>
      </w:tr>
    </w:tbl>
    <w:p w:rsidR="00066F2F" w:rsidRPr="00066F2F" w:rsidRDefault="00066F2F" w:rsidP="00066F2F">
      <w:pPr>
        <w:spacing w:after="0" w:line="240" w:lineRule="auto"/>
        <w:rPr>
          <w:rFonts w:ascii="Times New Roman" w:hAnsi="Times New Roman" w:cs="Times New Roman"/>
          <w:color w:val="000000" w:themeColor="text1"/>
          <w:sz w:val="28"/>
          <w:szCs w:val="28"/>
        </w:rPr>
      </w:pPr>
    </w:p>
    <w:p w:rsidR="00066F2F" w:rsidRPr="00066F2F" w:rsidRDefault="00066F2F" w:rsidP="00066F2F">
      <w:pPr>
        <w:adjustRightInd w:val="0"/>
        <w:snapToGrid w:val="0"/>
        <w:spacing w:after="0" w:line="240" w:lineRule="auto"/>
        <w:ind w:firstLine="720"/>
        <w:jc w:val="both"/>
        <w:rPr>
          <w:rFonts w:ascii="Times New Roman" w:hAnsi="Times New Roman" w:cs="Times New Roman"/>
          <w:color w:val="000000" w:themeColor="text1"/>
          <w:sz w:val="28"/>
          <w:szCs w:val="28"/>
        </w:rPr>
      </w:pPr>
      <w:r w:rsidRPr="00066F2F">
        <w:rPr>
          <w:rFonts w:ascii="Times New Roman" w:hAnsi="Times New Roman" w:cs="Times New Roman"/>
          <w:color w:val="000000" w:themeColor="text1"/>
          <w:sz w:val="28"/>
          <w:szCs w:val="28"/>
        </w:rPr>
        <w:t>Tôi cam đoan những nội dung kê khai trên là đúng và chịu trách nhiệm trước pháp luật về những nội dung đã khai./.</w:t>
      </w:r>
    </w:p>
    <w:p w:rsidR="00066F2F" w:rsidRPr="00066F2F" w:rsidRDefault="00066F2F" w:rsidP="00066F2F">
      <w:pPr>
        <w:spacing w:after="0" w:line="240" w:lineRule="auto"/>
        <w:rPr>
          <w:rFonts w:ascii="Times New Roman" w:hAnsi="Times New Roman" w:cs="Times New Roman"/>
          <w:color w:val="000000" w:themeColor="text1"/>
          <w:sz w:val="28"/>
          <w:szCs w:val="28"/>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7766"/>
      </w:tblGrid>
      <w:tr w:rsidR="00066F2F" w:rsidRPr="00066F2F" w:rsidTr="00066F2F">
        <w:trPr>
          <w:trHeight w:val="1388"/>
        </w:trPr>
        <w:tc>
          <w:tcPr>
            <w:tcW w:w="2282" w:type="pct"/>
          </w:tcPr>
          <w:p w:rsidR="00066F2F" w:rsidRPr="00066F2F" w:rsidRDefault="00066F2F" w:rsidP="000D7A9A">
            <w:pPr>
              <w:rPr>
                <w:rFonts w:ascii="Times New Roman" w:hAnsi="Times New Roman" w:cs="Times New Roman"/>
                <w:color w:val="000000" w:themeColor="text1"/>
                <w:sz w:val="28"/>
                <w:szCs w:val="28"/>
              </w:rPr>
            </w:pPr>
            <w:r w:rsidRPr="00066F2F">
              <w:rPr>
                <w:rFonts w:ascii="Times New Roman" w:hAnsi="Times New Roman" w:cs="Times New Roman"/>
                <w:b/>
                <w:bCs/>
                <w:color w:val="000000" w:themeColor="text1"/>
                <w:sz w:val="28"/>
                <w:szCs w:val="28"/>
              </w:rPr>
              <w:t>NHÂN VIÊN ĐẠI LÝ THUẾ</w:t>
            </w:r>
            <w:r w:rsidRPr="00066F2F">
              <w:rPr>
                <w:rFonts w:ascii="Times New Roman" w:hAnsi="Times New Roman" w:cs="Times New Roman"/>
                <w:color w:val="000000" w:themeColor="text1"/>
                <w:sz w:val="28"/>
                <w:szCs w:val="28"/>
              </w:rPr>
              <w:br/>
              <w:t> Họ và tên: ……………………………..</w:t>
            </w:r>
            <w:r w:rsidRPr="00066F2F">
              <w:rPr>
                <w:rFonts w:ascii="Times New Roman" w:hAnsi="Times New Roman" w:cs="Times New Roman"/>
                <w:color w:val="000000" w:themeColor="text1"/>
                <w:sz w:val="28"/>
                <w:szCs w:val="28"/>
              </w:rPr>
              <w:br/>
              <w:t> Chứng chỉ hành nghề số:......................</w:t>
            </w:r>
          </w:p>
        </w:tc>
        <w:tc>
          <w:tcPr>
            <w:tcW w:w="2718" w:type="pct"/>
          </w:tcPr>
          <w:p w:rsidR="00066F2F" w:rsidRPr="00066F2F" w:rsidRDefault="00066F2F" w:rsidP="000D7A9A">
            <w:pPr>
              <w:jc w:val="center"/>
              <w:rPr>
                <w:rFonts w:ascii="Times New Roman" w:hAnsi="Times New Roman" w:cs="Times New Roman"/>
                <w:color w:val="000000" w:themeColor="text1"/>
                <w:sz w:val="28"/>
                <w:szCs w:val="28"/>
              </w:rPr>
            </w:pPr>
            <w:r w:rsidRPr="00066F2F">
              <w:rPr>
                <w:rFonts w:ascii="Times New Roman" w:hAnsi="Times New Roman" w:cs="Times New Roman"/>
                <w:i/>
                <w:iCs/>
                <w:color w:val="000000" w:themeColor="text1"/>
                <w:sz w:val="28"/>
                <w:szCs w:val="28"/>
              </w:rPr>
              <w:t>…, ngày  ... tháng … năm …</w:t>
            </w:r>
            <w:r w:rsidRPr="00066F2F">
              <w:rPr>
                <w:rFonts w:ascii="Times New Roman" w:hAnsi="Times New Roman" w:cs="Times New Roman"/>
                <w:color w:val="000000" w:themeColor="text1"/>
                <w:sz w:val="28"/>
                <w:szCs w:val="28"/>
              </w:rPr>
              <w:br/>
            </w:r>
            <w:r w:rsidRPr="00066F2F">
              <w:rPr>
                <w:rFonts w:ascii="Times New Roman" w:hAnsi="Times New Roman" w:cs="Times New Roman"/>
                <w:b/>
                <w:bCs/>
                <w:color w:val="000000" w:themeColor="text1"/>
                <w:sz w:val="28"/>
                <w:szCs w:val="28"/>
              </w:rPr>
              <w:t>NGƯỜI NỘP THUẾ hoặc</w:t>
            </w:r>
            <w:r w:rsidRPr="00066F2F">
              <w:rPr>
                <w:rFonts w:ascii="Times New Roman" w:hAnsi="Times New Roman" w:cs="Times New Roman"/>
                <w:color w:val="000000" w:themeColor="text1"/>
                <w:sz w:val="28"/>
                <w:szCs w:val="28"/>
              </w:rPr>
              <w:br/>
            </w:r>
            <w:r w:rsidRPr="00066F2F">
              <w:rPr>
                <w:rFonts w:ascii="Times New Roman" w:hAnsi="Times New Roman" w:cs="Times New Roman"/>
                <w:b/>
                <w:bCs/>
                <w:color w:val="000000" w:themeColor="text1"/>
                <w:sz w:val="28"/>
                <w:szCs w:val="28"/>
              </w:rPr>
              <w:t>ĐẠI DIỆN HỢP PHÁP CỦA NGƯỜI NỘP THUẾ</w:t>
            </w:r>
            <w:r w:rsidRPr="00066F2F">
              <w:rPr>
                <w:rFonts w:ascii="Times New Roman" w:hAnsi="Times New Roman" w:cs="Times New Roman"/>
                <w:color w:val="000000" w:themeColor="text1"/>
                <w:sz w:val="28"/>
                <w:szCs w:val="28"/>
              </w:rPr>
              <w:br/>
            </w:r>
            <w:r w:rsidRPr="00066F2F">
              <w:rPr>
                <w:rFonts w:ascii="Times New Roman" w:hAnsi="Times New Roman" w:cs="Times New Roman"/>
                <w:i/>
                <w:iCs/>
                <w:color w:val="000000" w:themeColor="text1"/>
                <w:sz w:val="28"/>
                <w:szCs w:val="28"/>
              </w:rPr>
              <w:t>(Chữ ký, ghi rõ họ tên; chức vụ và đóng dấu (nếu có)/ Ký điện tử)</w:t>
            </w:r>
          </w:p>
        </w:tc>
      </w:tr>
    </w:tbl>
    <w:p w:rsidR="00066F2F" w:rsidRPr="00066F2F" w:rsidRDefault="00066F2F" w:rsidP="00066F2F">
      <w:pPr>
        <w:spacing w:after="0" w:line="240" w:lineRule="auto"/>
        <w:rPr>
          <w:rFonts w:ascii="Times New Roman" w:hAnsi="Times New Roman" w:cs="Times New Roman"/>
          <w:color w:val="000000" w:themeColor="text1"/>
          <w:sz w:val="28"/>
          <w:szCs w:val="28"/>
        </w:rPr>
      </w:pPr>
    </w:p>
    <w:p w:rsidR="00066F2F" w:rsidRPr="00066F2F" w:rsidRDefault="00066F2F" w:rsidP="00066F2F">
      <w:pPr>
        <w:adjustRightInd w:val="0"/>
        <w:snapToGrid w:val="0"/>
        <w:spacing w:after="120" w:line="240" w:lineRule="auto"/>
        <w:ind w:firstLine="720"/>
        <w:jc w:val="both"/>
        <w:rPr>
          <w:rFonts w:ascii="Times New Roman" w:hAnsi="Times New Roman" w:cs="Times New Roman"/>
          <w:color w:val="000000" w:themeColor="text1"/>
          <w:sz w:val="28"/>
          <w:szCs w:val="28"/>
          <w:vertAlign w:val="superscript"/>
        </w:rPr>
      </w:pPr>
    </w:p>
    <w:p w:rsidR="00066F2F" w:rsidRPr="00066F2F" w:rsidRDefault="00066F2F" w:rsidP="00066F2F">
      <w:pPr>
        <w:adjustRightInd w:val="0"/>
        <w:snapToGrid w:val="0"/>
        <w:spacing w:after="120" w:line="240" w:lineRule="auto"/>
        <w:ind w:firstLine="720"/>
        <w:jc w:val="both"/>
        <w:rPr>
          <w:rFonts w:ascii="Times New Roman" w:hAnsi="Times New Roman" w:cs="Times New Roman"/>
          <w:color w:val="000000" w:themeColor="text1"/>
          <w:sz w:val="28"/>
          <w:szCs w:val="28"/>
          <w:vertAlign w:val="superscript"/>
        </w:rPr>
      </w:pPr>
    </w:p>
    <w:p w:rsidR="00066F2F" w:rsidRPr="00066F2F" w:rsidRDefault="00066F2F" w:rsidP="00066F2F">
      <w:pPr>
        <w:adjustRightInd w:val="0"/>
        <w:snapToGrid w:val="0"/>
        <w:spacing w:after="120" w:line="240" w:lineRule="auto"/>
        <w:ind w:firstLine="720"/>
        <w:jc w:val="both"/>
        <w:rPr>
          <w:rFonts w:ascii="Times New Roman" w:hAnsi="Times New Roman" w:cs="Times New Roman"/>
          <w:color w:val="000000" w:themeColor="text1"/>
          <w:sz w:val="28"/>
          <w:szCs w:val="28"/>
          <w:vertAlign w:val="superscript"/>
        </w:rPr>
      </w:pPr>
      <w:r w:rsidRPr="00066F2F">
        <w:rPr>
          <w:rFonts w:ascii="Times New Roman" w:hAnsi="Times New Roman" w:cs="Times New Roman"/>
          <w:color w:val="000000" w:themeColor="text1"/>
          <w:sz w:val="28"/>
          <w:szCs w:val="28"/>
          <w:vertAlign w:val="superscript"/>
        </w:rPr>
        <w:t>_________________________</w:t>
      </w:r>
    </w:p>
    <w:p w:rsidR="00066F2F" w:rsidRPr="00066F2F" w:rsidRDefault="00066F2F" w:rsidP="00066F2F">
      <w:pPr>
        <w:adjustRightInd w:val="0"/>
        <w:snapToGrid w:val="0"/>
        <w:spacing w:after="120" w:line="240" w:lineRule="auto"/>
        <w:ind w:firstLine="720"/>
        <w:jc w:val="both"/>
        <w:rPr>
          <w:rFonts w:ascii="Times New Roman" w:hAnsi="Times New Roman" w:cs="Times New Roman"/>
          <w:color w:val="000000" w:themeColor="text1"/>
          <w:sz w:val="28"/>
          <w:szCs w:val="28"/>
        </w:rPr>
      </w:pPr>
      <w:r w:rsidRPr="00066F2F">
        <w:rPr>
          <w:rFonts w:ascii="Times New Roman" w:hAnsi="Times New Roman" w:cs="Times New Roman"/>
          <w:b/>
          <w:bCs/>
          <w:i/>
          <w:iCs/>
          <w:color w:val="000000" w:themeColor="text1"/>
          <w:sz w:val="28"/>
          <w:szCs w:val="28"/>
          <w:u w:val="single"/>
        </w:rPr>
        <w:t>Ghi chú:</w:t>
      </w:r>
    </w:p>
    <w:p w:rsidR="00066F2F" w:rsidRPr="00066F2F" w:rsidRDefault="00066F2F" w:rsidP="00066F2F">
      <w:pPr>
        <w:adjustRightInd w:val="0"/>
        <w:snapToGrid w:val="0"/>
        <w:spacing w:after="120" w:line="240" w:lineRule="auto"/>
        <w:ind w:firstLine="720"/>
        <w:jc w:val="both"/>
        <w:rPr>
          <w:rFonts w:ascii="Times New Roman" w:hAnsi="Times New Roman" w:cs="Times New Roman"/>
          <w:color w:val="000000" w:themeColor="text1"/>
          <w:sz w:val="28"/>
          <w:szCs w:val="28"/>
        </w:rPr>
      </w:pPr>
      <w:r w:rsidRPr="00066F2F">
        <w:rPr>
          <w:rFonts w:ascii="Times New Roman" w:hAnsi="Times New Roman" w:cs="Times New Roman"/>
          <w:i/>
          <w:iCs/>
          <w:color w:val="000000" w:themeColor="text1"/>
          <w:sz w:val="28"/>
          <w:szCs w:val="28"/>
        </w:rPr>
        <w:t>- Chỉ tiêu [09]: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01 tỷ đồng thì cá nhân được tiếp tục lựa chọn các hợp đồng cho thuê bất động sản khác để tiếp tục được trừ cho đến khi trừ đủ 01 tỷ đồng.</w:t>
      </w:r>
    </w:p>
    <w:p w:rsidR="00996C7A" w:rsidRPr="00066F2F" w:rsidRDefault="00066F2F" w:rsidP="00066F2F">
      <w:pPr>
        <w:rPr>
          <w:rFonts w:ascii="Times New Roman" w:hAnsi="Times New Roman" w:cs="Times New Roman"/>
          <w:sz w:val="28"/>
          <w:szCs w:val="28"/>
        </w:rPr>
      </w:pPr>
      <w:r w:rsidRPr="00066F2F">
        <w:rPr>
          <w:rFonts w:ascii="Times New Roman" w:hAnsi="Times New Roman" w:cs="Times New Roman"/>
          <w:i/>
          <w:iCs/>
          <w:color w:val="000000" w:themeColor="text1"/>
          <w:sz w:val="28"/>
          <w:szCs w:val="28"/>
        </w:rPr>
        <w:t>- Trường hợp tổ chức khai thuế thay, nộp thuế thay cho nhiều bất động sản cho thuê thì lập tờ khai theo từng địa bàn xã/phường/đặc khu nơi có bất động sản cho thuê.</w:t>
      </w:r>
    </w:p>
    <w:sectPr w:rsidR="00996C7A" w:rsidRPr="00066F2F" w:rsidSect="00066F2F">
      <w:pgSz w:w="16838" w:h="11906" w:orient="landscape"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2F"/>
    <w:rsid w:val="00066F2F"/>
    <w:rsid w:val="001E673D"/>
    <w:rsid w:val="00727871"/>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A7D3"/>
  <w15:chartTrackingRefBased/>
  <w15:docId w15:val="{AFC731D2-48C0-4C09-B671-EFF4FA20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F2F"/>
    <w:pPr>
      <w:spacing w:after="0" w:line="240" w:lineRule="auto"/>
    </w:pPr>
    <w:rPr>
      <w:rFonts w:ascii="Arial" w:hAnsi="Arial"/>
      <w:kern w:val="2"/>
      <w:sz w:val="20"/>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2026-05-15T05:22:00Z</dcterms:created>
  <dcterms:modified xsi:type="dcterms:W3CDTF">2026-05-15T05:24:00Z</dcterms:modified>
</cp:coreProperties>
</file>