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r w:rsidRPr="000B11D9">
        <w:rPr>
          <w:rFonts w:ascii="Times New Roman" w:hAnsi="Times New Roman" w:cs="Times New Roman"/>
          <w:bCs/>
          <w:color w:val="000000" w:themeColor="text1"/>
          <w:sz w:val="28"/>
          <w:szCs w:val="28"/>
        </w:rPr>
        <w:t xml:space="preserve">Mẫu CT06 ban hành kèm theo Thông tư số 116/2026/TT-BCA </w:t>
      </w:r>
      <w:r w:rsidRPr="000B11D9">
        <w:rPr>
          <w:rFonts w:ascii="Times New Roman" w:hAnsi="Times New Roman" w:cs="Times New Roman"/>
          <w:bCs/>
          <w:color w:val="000000" w:themeColor="text1"/>
          <w:sz w:val="28"/>
          <w:szCs w:val="28"/>
        </w:rPr>
        <w:br/>
        <w:t>ngày 29 tháng 6 năm 2026 của Bộ trưởng Bộ Công an</w:t>
      </w:r>
    </w:p>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946"/>
      </w:tblGrid>
      <w:tr w:rsidR="000B11D9" w:rsidRPr="000B11D9" w:rsidTr="00EF6349">
        <w:tc>
          <w:tcPr>
            <w:tcW w:w="2356" w:type="pct"/>
          </w:tcPr>
          <w:p w:rsidR="000B11D9" w:rsidRPr="000B11D9" w:rsidRDefault="000B11D9" w:rsidP="00EF6349">
            <w:pPr>
              <w:adjustRightInd w:val="0"/>
              <w:snapToGrid w:val="0"/>
              <w:jc w:val="center"/>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w:t>
            </w:r>
            <w:r w:rsidRPr="000B11D9">
              <w:rPr>
                <w:rFonts w:ascii="Times New Roman" w:hAnsi="Times New Roman" w:cs="Times New Roman"/>
                <w:color w:val="000000" w:themeColor="text1"/>
                <w:sz w:val="28"/>
                <w:szCs w:val="28"/>
                <w:vertAlign w:val="superscript"/>
              </w:rPr>
              <w:t>(1)</w:t>
            </w:r>
            <w:r w:rsidRPr="000B11D9">
              <w:rPr>
                <w:rFonts w:ascii="Times New Roman" w:hAnsi="Times New Roman" w:cs="Times New Roman"/>
                <w:color w:val="000000" w:themeColor="text1"/>
                <w:sz w:val="28"/>
                <w:szCs w:val="28"/>
              </w:rPr>
              <w:br/>
            </w:r>
            <w:bookmarkStart w:id="0" w:name="_GoBack"/>
            <w:bookmarkEnd w:id="0"/>
            <w:r w:rsidRPr="000B11D9">
              <w:rPr>
                <w:rFonts w:ascii="Times New Roman" w:hAnsi="Times New Roman" w:cs="Times New Roman"/>
                <w:color w:val="000000" w:themeColor="text1"/>
                <w:sz w:val="28"/>
                <w:szCs w:val="28"/>
              </w:rPr>
              <w:t>....................</w:t>
            </w:r>
            <w:r w:rsidRPr="000B11D9">
              <w:rPr>
                <w:rFonts w:ascii="Times New Roman" w:hAnsi="Times New Roman" w:cs="Times New Roman"/>
                <w:color w:val="000000" w:themeColor="text1"/>
                <w:sz w:val="28"/>
                <w:szCs w:val="28"/>
                <w:vertAlign w:val="superscript"/>
              </w:rPr>
              <w:t>(2)</w:t>
            </w:r>
          </w:p>
        </w:tc>
        <w:tc>
          <w:tcPr>
            <w:tcW w:w="2644" w:type="pct"/>
          </w:tcPr>
          <w:p w:rsidR="000B11D9" w:rsidRPr="000B11D9" w:rsidRDefault="000B11D9" w:rsidP="00EF6349">
            <w:pPr>
              <w:adjustRightInd w:val="0"/>
              <w:snapToGrid w:val="0"/>
              <w:jc w:val="center"/>
              <w:rPr>
                <w:rFonts w:ascii="Times New Roman" w:hAnsi="Times New Roman" w:cs="Times New Roman"/>
                <w:color w:val="000000" w:themeColor="text1"/>
                <w:sz w:val="28"/>
                <w:szCs w:val="28"/>
              </w:rPr>
            </w:pPr>
            <w:r w:rsidRPr="000B11D9">
              <w:rPr>
                <w:rFonts w:ascii="Times New Roman" w:hAnsi="Times New Roman" w:cs="Times New Roman"/>
                <w:b/>
                <w:bCs/>
                <w:color w:val="000000" w:themeColor="text1"/>
                <w:sz w:val="28"/>
                <w:szCs w:val="28"/>
              </w:rPr>
              <w:t>CỘNG HÒA XÃ HỘI CHỦ NGHĨA VIỆT NAM</w:t>
            </w:r>
            <w:r w:rsidRPr="000B11D9">
              <w:rPr>
                <w:rFonts w:ascii="Times New Roman" w:hAnsi="Times New Roman" w:cs="Times New Roman"/>
                <w:b/>
                <w:bCs/>
                <w:color w:val="000000" w:themeColor="text1"/>
                <w:sz w:val="28"/>
                <w:szCs w:val="28"/>
              </w:rPr>
              <w:br/>
              <w:t>Độc lập – Tự do – Hạnh phúc</w:t>
            </w:r>
            <w:r w:rsidRPr="000B11D9">
              <w:rPr>
                <w:rFonts w:ascii="Times New Roman" w:hAnsi="Times New Roman" w:cs="Times New Roman"/>
                <w:color w:val="000000" w:themeColor="text1"/>
                <w:sz w:val="28"/>
                <w:szCs w:val="28"/>
              </w:rPr>
              <w:br/>
            </w:r>
            <w:r w:rsidRPr="000B11D9">
              <w:rPr>
                <w:rFonts w:ascii="Times New Roman" w:hAnsi="Times New Roman" w:cs="Times New Roman"/>
                <w:color w:val="000000" w:themeColor="text1"/>
                <w:sz w:val="28"/>
                <w:szCs w:val="28"/>
                <w:vertAlign w:val="superscript"/>
              </w:rPr>
              <w:t>_______________________</w:t>
            </w:r>
          </w:p>
        </w:tc>
      </w:tr>
    </w:tbl>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p>
    <w:p w:rsidR="000B11D9" w:rsidRPr="000B11D9" w:rsidRDefault="000B11D9" w:rsidP="000B11D9">
      <w:pPr>
        <w:adjustRightInd w:val="0"/>
        <w:snapToGrid w:val="0"/>
        <w:spacing w:after="0" w:line="240" w:lineRule="auto"/>
        <w:jc w:val="center"/>
        <w:rPr>
          <w:rFonts w:ascii="Times New Roman" w:hAnsi="Times New Roman" w:cs="Times New Roman"/>
          <w:b/>
          <w:color w:val="000000" w:themeColor="text1"/>
          <w:sz w:val="28"/>
          <w:szCs w:val="28"/>
        </w:rPr>
      </w:pPr>
      <w:r w:rsidRPr="000B11D9">
        <w:rPr>
          <w:rFonts w:ascii="Times New Roman" w:hAnsi="Times New Roman" w:cs="Times New Roman"/>
          <w:b/>
          <w:color w:val="000000" w:themeColor="text1"/>
          <w:sz w:val="28"/>
          <w:szCs w:val="28"/>
        </w:rPr>
        <w:t>PHIẾU THÔNG BÁO VỀ VIỆC GIẢI QUYẾT HỒ SƠ CƯ TRÚ</w:t>
      </w:r>
    </w:p>
    <w:p w:rsidR="000B11D9" w:rsidRPr="000B11D9" w:rsidRDefault="000B11D9" w:rsidP="000B11D9">
      <w:pPr>
        <w:adjustRightInd w:val="0"/>
        <w:snapToGrid w:val="0"/>
        <w:spacing w:after="0" w:line="240" w:lineRule="auto"/>
        <w:jc w:val="center"/>
        <w:rPr>
          <w:rFonts w:ascii="Times New Roman" w:hAnsi="Times New Roman" w:cs="Times New Roman"/>
          <w:color w:val="000000" w:themeColor="text1"/>
          <w:sz w:val="28"/>
          <w:szCs w:val="28"/>
        </w:rPr>
      </w:pPr>
    </w:p>
    <w:p w:rsidR="000B11D9" w:rsidRPr="000B11D9" w:rsidRDefault="000B11D9" w:rsidP="000B11D9">
      <w:pPr>
        <w:adjustRightInd w:val="0"/>
        <w:snapToGrid w:val="0"/>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 xml:space="preserve">Công an </w:t>
      </w:r>
      <w:r w:rsidRPr="000B11D9">
        <w:rPr>
          <w:rFonts w:ascii="Times New Roman" w:hAnsi="Times New Roman" w:cs="Times New Roman"/>
          <w:color w:val="000000" w:themeColor="text1"/>
          <w:sz w:val="28"/>
          <w:szCs w:val="28"/>
          <w:vertAlign w:val="superscript"/>
        </w:rPr>
        <w:t>(2)</w:t>
      </w:r>
      <w:r w:rsidRPr="000B11D9">
        <w:rPr>
          <w:rFonts w:ascii="Times New Roman" w:hAnsi="Times New Roman" w:cs="Times New Roman"/>
          <w:color w:val="000000" w:themeColor="text1"/>
          <w:sz w:val="28"/>
          <w:szCs w:val="28"/>
        </w:rPr>
        <w:t>: .....................................................................</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đã tiếp nhận hồ sơ của Ông/Bà: ...........................................</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 xml:space="preserve">Số định danh cá nhân/CMND:     </w:t>
      </w:r>
      <w:r w:rsidRPr="000B11D9">
        <w:rPr>
          <w:rFonts w:ascii="Times New Roman" w:hAnsi="Times New Roman" w:cs="Times New Roman"/>
          <w:noProof/>
          <w:color w:val="000000" w:themeColor="text1"/>
          <w:sz w:val="28"/>
          <w:szCs w:val="28"/>
        </w:rPr>
        <w:t xml:space="preserve"> </w:t>
      </w:r>
      <w:r w:rsidRPr="000B11D9">
        <w:rPr>
          <w:rFonts w:ascii="Times New Roman" w:hAnsi="Times New Roman" w:cs="Times New Roman"/>
          <w:noProof/>
          <w:color w:val="000000" w:themeColor="text1"/>
          <w:sz w:val="28"/>
          <w:szCs w:val="28"/>
        </w:rPr>
        <w:drawing>
          <wp:inline distT="0" distB="0" distL="0" distR="0" wp14:anchorId="4CE50517" wp14:editId="09012C42">
            <wp:extent cx="3070412" cy="395963"/>
            <wp:effectExtent l="0" t="0" r="0" b="4445"/>
            <wp:docPr id="1698005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05092" name=""/>
                    <pic:cNvPicPr/>
                  </pic:nvPicPr>
                  <pic:blipFill>
                    <a:blip r:embed="rId4"/>
                    <a:stretch>
                      <a:fillRect/>
                    </a:stretch>
                  </pic:blipFill>
                  <pic:spPr>
                    <a:xfrm>
                      <a:off x="0" y="0"/>
                      <a:ext cx="3092446" cy="398805"/>
                    </a:xfrm>
                    <a:prstGeom prst="rect">
                      <a:avLst/>
                    </a:prstGeom>
                  </pic:spPr>
                </pic:pic>
              </a:graphicData>
            </a:graphic>
          </wp:inline>
        </w:drawing>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Mã hồ sơ: ...................................................................</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 xml:space="preserve">Căn cứ quy định của Luật Cư trú và các văn bản quy định chi tiết, hướng dẫn thi hành có liên quan, Công an </w:t>
      </w:r>
      <w:r w:rsidRPr="000B11D9">
        <w:rPr>
          <w:rFonts w:ascii="Times New Roman" w:hAnsi="Times New Roman" w:cs="Times New Roman"/>
          <w:color w:val="000000" w:themeColor="text1"/>
          <w:sz w:val="28"/>
          <w:szCs w:val="28"/>
          <w:vertAlign w:val="superscript"/>
        </w:rPr>
        <w:t xml:space="preserve">(2) </w:t>
      </w:r>
      <w:r w:rsidRPr="000B11D9">
        <w:rPr>
          <w:rFonts w:ascii="Times New Roman" w:hAnsi="Times New Roman" w:cs="Times New Roman"/>
          <w:color w:val="000000" w:themeColor="text1"/>
          <w:sz w:val="28"/>
          <w:szCs w:val="28"/>
        </w:rPr>
        <w:t xml:space="preserve">....................... thông báo không tiếp nhận, giải quyết hồ sơ này với lý do cụ thể như sau </w:t>
      </w:r>
      <w:r w:rsidRPr="000B11D9">
        <w:rPr>
          <w:rFonts w:ascii="Times New Roman" w:hAnsi="Times New Roman" w:cs="Times New Roman"/>
          <w:color w:val="000000" w:themeColor="text1"/>
          <w:sz w:val="28"/>
          <w:szCs w:val="28"/>
          <w:vertAlign w:val="superscript"/>
        </w:rPr>
        <w:t>(3)</w:t>
      </w:r>
      <w:r w:rsidRPr="000B11D9">
        <w:rPr>
          <w:rFonts w:ascii="Times New Roman" w:hAnsi="Times New Roman" w:cs="Times New Roman"/>
          <w:color w:val="000000" w:themeColor="text1"/>
          <w:sz w:val="28"/>
          <w:szCs w:val="28"/>
        </w:rPr>
        <w:t xml:space="preserve"> :</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w:t>
      </w:r>
    </w:p>
    <w:p w:rsidR="000B11D9" w:rsidRPr="000B11D9" w:rsidRDefault="000B11D9" w:rsidP="000B11D9">
      <w:pPr>
        <w:spacing w:after="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Trân trọng thông báo đến Ông/Bà được biết./.</w:t>
      </w:r>
    </w:p>
    <w:p w:rsidR="000B11D9" w:rsidRPr="000B11D9" w:rsidRDefault="000B11D9" w:rsidP="000B11D9">
      <w:pPr>
        <w:adjustRightInd w:val="0"/>
        <w:snapToGrid w:val="0"/>
        <w:spacing w:after="0" w:line="240" w:lineRule="auto"/>
        <w:jc w:val="center"/>
        <w:rPr>
          <w:rFonts w:ascii="Times New Roman" w:hAnsi="Times New Roman" w:cs="Times New Roman"/>
          <w:color w:val="000000" w:themeColor="text1"/>
          <w:sz w:val="28"/>
          <w:szCs w:val="28"/>
        </w:rPr>
      </w:pPr>
    </w:p>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r w:rsidRPr="000B11D9">
        <w:rPr>
          <w:rFonts w:ascii="Times New Roman" w:hAnsi="Times New Roman" w:cs="Times New Roman"/>
          <w:color w:val="000000" w:themeColor="text1"/>
          <w:sz w:val="28"/>
          <w:szCs w:val="28"/>
        </w:rPr>
        <w:t>.........., ngày...........tháng.........năm..........</w:t>
      </w:r>
      <w:r w:rsidRPr="000B11D9">
        <w:rPr>
          <w:rFonts w:ascii="Times New Roman" w:hAnsi="Times New Roman" w:cs="Times New Roman"/>
          <w:color w:val="000000" w:themeColor="text1"/>
          <w:sz w:val="28"/>
          <w:szCs w:val="28"/>
        </w:rPr>
        <w:br/>
      </w:r>
      <w:r w:rsidRPr="000B11D9">
        <w:rPr>
          <w:rFonts w:ascii="Times New Roman" w:hAnsi="Times New Roman" w:cs="Times New Roman"/>
          <w:b/>
          <w:color w:val="000000" w:themeColor="text1"/>
          <w:sz w:val="28"/>
          <w:szCs w:val="28"/>
        </w:rPr>
        <w:t>ĐẠI DIỆN CƠ QUAN ĐĂNG KÝ CƯ TRÚ</w:t>
      </w:r>
      <w:r w:rsidRPr="000B11D9">
        <w:rPr>
          <w:rFonts w:ascii="Times New Roman" w:hAnsi="Times New Roman" w:cs="Times New Roman"/>
          <w:bCs/>
          <w:color w:val="000000" w:themeColor="text1"/>
          <w:sz w:val="28"/>
          <w:szCs w:val="28"/>
          <w:vertAlign w:val="superscript"/>
        </w:rPr>
        <w:t>(4)</w:t>
      </w:r>
    </w:p>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p>
    <w:p w:rsidR="000B11D9" w:rsidRPr="000B11D9" w:rsidRDefault="000B11D9" w:rsidP="000B11D9">
      <w:pPr>
        <w:adjustRightInd w:val="0"/>
        <w:snapToGrid w:val="0"/>
        <w:spacing w:after="0" w:line="240" w:lineRule="auto"/>
        <w:jc w:val="center"/>
        <w:rPr>
          <w:rFonts w:ascii="Times New Roman" w:hAnsi="Times New Roman" w:cs="Times New Roman"/>
          <w:bCs/>
          <w:color w:val="000000" w:themeColor="text1"/>
          <w:sz w:val="28"/>
          <w:szCs w:val="28"/>
        </w:rPr>
      </w:pPr>
    </w:p>
    <w:p w:rsidR="000B11D9" w:rsidRPr="000B11D9" w:rsidRDefault="000B11D9" w:rsidP="000B11D9">
      <w:pPr>
        <w:adjustRightInd w:val="0"/>
        <w:snapToGrid w:val="0"/>
        <w:spacing w:after="0" w:line="240" w:lineRule="auto"/>
        <w:jc w:val="center"/>
        <w:rPr>
          <w:rFonts w:ascii="Times New Roman" w:hAnsi="Times New Roman" w:cs="Times New Roman"/>
          <w:color w:val="000000" w:themeColor="text1"/>
          <w:sz w:val="28"/>
          <w:szCs w:val="28"/>
        </w:rPr>
      </w:pP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b/>
          <w:color w:val="000000" w:themeColor="text1"/>
          <w:sz w:val="28"/>
          <w:szCs w:val="28"/>
        </w:rPr>
        <w:t>Chú thích:</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(1) Cơ quan cấp trên của cơ quan đăng ký cư trú</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(2) Cơ quan đăng ký cư trú</w:t>
      </w:r>
    </w:p>
    <w:p w:rsidR="000B11D9" w:rsidRPr="000B11D9" w:rsidRDefault="000B11D9" w:rsidP="000B11D9">
      <w:pPr>
        <w:spacing w:after="120" w:line="240" w:lineRule="auto"/>
        <w:jc w:val="both"/>
        <w:rPr>
          <w:rFonts w:ascii="Times New Roman" w:hAnsi="Times New Roman" w:cs="Times New Roman"/>
          <w:color w:val="000000" w:themeColor="text1"/>
          <w:sz w:val="28"/>
          <w:szCs w:val="28"/>
        </w:rPr>
      </w:pPr>
      <w:r w:rsidRPr="000B11D9">
        <w:rPr>
          <w:rFonts w:ascii="Times New Roman" w:hAnsi="Times New Roman" w:cs="Times New Roman"/>
          <w:color w:val="000000" w:themeColor="text1"/>
          <w:sz w:val="28"/>
          <w:szCs w:val="28"/>
        </w:rPr>
        <w:t>(3) Ghi rõ ràng, cụ thể lý do không tiếp nhận, giải quyết hồ sơ của công dân và viện dẫn cụ thể quy định của văn bản quy phạm pháp luật được áp dụng; ví dụ: Không bảo đảm điều kiện về diện tích nhà ở tối thiểu để đăng ký thường trú theo quy định tại điểm b khoản 3 Điều 20 Luật Cư trú; Giấy tờ, tài liệu chứng minh chỗ ở hợp pháp không đúng quy định tại điểm ....</w:t>
      </w:r>
    </w:p>
    <w:p w:rsidR="00996C7A" w:rsidRPr="000B11D9" w:rsidRDefault="000B11D9" w:rsidP="000B11D9">
      <w:pPr>
        <w:rPr>
          <w:rFonts w:ascii="Times New Roman" w:hAnsi="Times New Roman" w:cs="Times New Roman"/>
          <w:sz w:val="28"/>
          <w:szCs w:val="28"/>
        </w:rPr>
      </w:pPr>
      <w:r w:rsidRPr="000B11D9">
        <w:rPr>
          <w:rFonts w:ascii="Times New Roman" w:hAnsi="Times New Roman" w:cs="Times New Roman"/>
          <w:color w:val="000000" w:themeColor="text1"/>
          <w:sz w:val="28"/>
          <w:szCs w:val="28"/>
        </w:rPr>
        <w:t>(4) Trường hợp cán bộ tiếp nhận trả lại thì cán bộ tiếp nhận ký, ghi rõ họ tên hoặc ký số. Trường hợp hồ sơ đã được tiếp nhận, xử lý nhưng bị trả lại do không đủ điều kiện thì cán bộ xử lý ký tắt, Thủ trưởng cơ quan đăng ký cư trú ký ghi rõ họ tên hoặc ký số hoặc xác nhận bằng hình thức xác thực khác.</w:t>
      </w:r>
    </w:p>
    <w:sectPr w:rsidR="00996C7A" w:rsidRPr="000B11D9"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D9"/>
    <w:rsid w:val="000B11D9"/>
    <w:rsid w:val="001E673D"/>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655"/>
  <w15:chartTrackingRefBased/>
  <w15:docId w15:val="{21AE5611-7016-493E-9E7B-EF76B06B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1D9"/>
    <w:pPr>
      <w:spacing w:after="0" w:line="240" w:lineRule="auto"/>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2026-07-16T13:39:00Z</dcterms:created>
  <dcterms:modified xsi:type="dcterms:W3CDTF">2026-07-16T13:42:00Z</dcterms:modified>
</cp:coreProperties>
</file>